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6F" w:rsidRPr="001F3EBB" w:rsidRDefault="00F7346F" w:rsidP="00F7346F">
      <w:pPr>
        <w:tabs>
          <w:tab w:val="left" w:pos="5088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1F3EBB">
        <w:rPr>
          <w:rFonts w:ascii="Arial" w:hAnsi="Arial" w:cs="Arial"/>
          <w:b/>
        </w:rPr>
        <w:t xml:space="preserve">OBRAZLOŽENJE POLUGODIŠNJEG IZVJEŠTAJA </w:t>
      </w:r>
    </w:p>
    <w:p w:rsidR="00F7346F" w:rsidRPr="001F3EBB" w:rsidRDefault="00F7346F" w:rsidP="00F7346F">
      <w:pPr>
        <w:tabs>
          <w:tab w:val="left" w:pos="5088"/>
        </w:tabs>
        <w:jc w:val="center"/>
        <w:rPr>
          <w:rFonts w:ascii="Arial" w:hAnsi="Arial" w:cs="Arial"/>
          <w:b/>
        </w:rPr>
      </w:pPr>
      <w:r w:rsidRPr="001F3EBB">
        <w:rPr>
          <w:rFonts w:ascii="Arial" w:hAnsi="Arial" w:cs="Arial"/>
          <w:b/>
        </w:rPr>
        <w:t>O IZVRŠENJU PRORAČUNA GRADA OTOČCA ZA PRVO POLUGODIŠTE 2016. GODINE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Odredbom člana 109. Zakona o proračunu ('Narodne Novine' broj 87/08 i 136/12 i 15/15) i članka 15. stavka 3. Pravilnika o polugodišnjem i godišnjem izvještavanju o izvršenju proračuna ('Narodne novine broj 24/13), utvrđena je obveza   Gradonačelnika jedinice lokalne samouprave da podnese prijedlog polugodišnjeg  izvještaja o izvršenju proračuna za polugodište  predstavničkom tijelu na donošenje. 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>Polugodišnji izvještaj o izvršenju Proračuna Grada Otočca sadrži propisane dijelove iz članka 4. Pravilnika i to: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>- Opći dio proračuna koji čini Račun prihoda i rashoda i Račun financiranja na razini odjeljka ekonomske klasifikacije,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>- Posebni dio proračuna po organizacijskoj, ekonomskoj i programskoj klasifikaciji na razini odjeljka ekonomske klasifikacije,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>- Izvještaj o zaduživanju na domaćem i stranom tržištu,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>- Izvještaj o korištenju proračunske zalihe,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>- Obrazloženje ostvarenja prihoda i primitaka, rashoda i izdataka.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Izgled i sastavni dijelovi općeg i posebnog dijela proračuna propisani su člankom 5. i 6.  Pravilnika.  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>Za financiranje javnih rashoda i izdataka Grada Otočca tijekom 2015. godine doneseni su slijedeći financijsko planski dokumenti:</w:t>
      </w:r>
    </w:p>
    <w:p w:rsidR="00F7346F" w:rsidRPr="001F3EBB" w:rsidRDefault="00F7346F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- </w:t>
      </w:r>
      <w:r w:rsidR="00B21A09" w:rsidRPr="001F3EBB">
        <w:rPr>
          <w:rFonts w:ascii="Arial" w:hAnsi="Arial" w:cs="Arial"/>
        </w:rPr>
        <w:t>Konsolidirani Proračun Grada Otočca za 2016</w:t>
      </w:r>
      <w:r w:rsidRPr="001F3EBB">
        <w:rPr>
          <w:rFonts w:ascii="Arial" w:hAnsi="Arial" w:cs="Arial"/>
        </w:rPr>
        <w:t xml:space="preserve">. godinu,  koji je planiran  u iznosu od </w:t>
      </w:r>
      <w:r w:rsidR="00B21A09" w:rsidRPr="001F3EBB">
        <w:rPr>
          <w:rFonts w:ascii="Arial" w:hAnsi="Arial" w:cs="Arial"/>
        </w:rPr>
        <w:t>61.167.967,00</w:t>
      </w:r>
      <w:r w:rsidRPr="001F3EBB">
        <w:rPr>
          <w:rFonts w:ascii="Arial" w:hAnsi="Arial" w:cs="Arial"/>
        </w:rPr>
        <w:t xml:space="preserve"> kuna, te Odluka o izvršavanju proračuna Grada Otočca za 201</w:t>
      </w:r>
      <w:r w:rsidR="00B21A09" w:rsidRPr="001F3EBB">
        <w:rPr>
          <w:rFonts w:ascii="Arial" w:hAnsi="Arial" w:cs="Arial"/>
        </w:rPr>
        <w:t>6</w:t>
      </w:r>
      <w:r w:rsidRPr="001F3EBB">
        <w:rPr>
          <w:rFonts w:ascii="Arial" w:hAnsi="Arial" w:cs="Arial"/>
        </w:rPr>
        <w:t xml:space="preserve">. godinu, navedene dokumente usvojilo je Gradsko vijeće Grada Otočca na </w:t>
      </w:r>
      <w:r w:rsidR="00B21A09" w:rsidRPr="001F3EBB">
        <w:rPr>
          <w:rFonts w:ascii="Arial" w:hAnsi="Arial" w:cs="Arial"/>
        </w:rPr>
        <w:t>13</w:t>
      </w:r>
      <w:r w:rsidRPr="001F3EBB">
        <w:rPr>
          <w:rFonts w:ascii="Arial" w:hAnsi="Arial" w:cs="Arial"/>
        </w:rPr>
        <w:t xml:space="preserve">. sjednici održanoj </w:t>
      </w:r>
      <w:r w:rsidR="00B21A09" w:rsidRPr="001F3EBB">
        <w:rPr>
          <w:rFonts w:ascii="Arial" w:hAnsi="Arial" w:cs="Arial"/>
        </w:rPr>
        <w:t>01</w:t>
      </w:r>
      <w:r w:rsidRPr="001F3EBB">
        <w:rPr>
          <w:rFonts w:ascii="Arial" w:hAnsi="Arial" w:cs="Arial"/>
        </w:rPr>
        <w:t>.12.201</w:t>
      </w:r>
      <w:r w:rsidR="00B21A09" w:rsidRPr="001F3EBB">
        <w:rPr>
          <w:rFonts w:ascii="Arial" w:hAnsi="Arial" w:cs="Arial"/>
        </w:rPr>
        <w:t>5</w:t>
      </w:r>
      <w:r w:rsidRPr="001F3EBB">
        <w:rPr>
          <w:rFonts w:ascii="Arial" w:hAnsi="Arial" w:cs="Arial"/>
        </w:rPr>
        <w:t>. godine.</w:t>
      </w:r>
    </w:p>
    <w:p w:rsidR="00F7346F" w:rsidRPr="001F3EBB" w:rsidRDefault="00B21A09" w:rsidP="00F7346F">
      <w:pPr>
        <w:ind w:firstLine="540"/>
        <w:rPr>
          <w:rFonts w:ascii="Arial" w:hAnsi="Arial" w:cs="Arial"/>
        </w:rPr>
      </w:pPr>
      <w:r w:rsidRPr="001F3EBB">
        <w:rPr>
          <w:rFonts w:ascii="Arial" w:hAnsi="Arial" w:cs="Arial"/>
        </w:rPr>
        <w:t>Konsolidirani p</w:t>
      </w:r>
      <w:r w:rsidR="00F7346F" w:rsidRPr="001F3EBB">
        <w:rPr>
          <w:rFonts w:ascii="Arial" w:hAnsi="Arial" w:cs="Arial"/>
        </w:rPr>
        <w:t>roračun Grada Otočca ostvaren je u prvom polugodištu 201</w:t>
      </w:r>
      <w:r w:rsidRPr="001F3EBB">
        <w:rPr>
          <w:rFonts w:ascii="Arial" w:hAnsi="Arial" w:cs="Arial"/>
        </w:rPr>
        <w:t>6</w:t>
      </w:r>
      <w:r w:rsidR="00F7346F" w:rsidRPr="001F3EBB">
        <w:rPr>
          <w:rFonts w:ascii="Arial" w:hAnsi="Arial" w:cs="Arial"/>
        </w:rPr>
        <w:t xml:space="preserve">. godine u ukupnom  iznosu  od </w:t>
      </w:r>
      <w:r w:rsidRPr="001F3EBB">
        <w:rPr>
          <w:rFonts w:ascii="Arial" w:hAnsi="Arial" w:cs="Arial"/>
        </w:rPr>
        <w:t>18.056</w:t>
      </w:r>
      <w:r w:rsidR="000E029D">
        <w:rPr>
          <w:rFonts w:ascii="Arial" w:hAnsi="Arial" w:cs="Arial"/>
        </w:rPr>
        <w:t>.</w:t>
      </w:r>
      <w:r w:rsidRPr="001F3EBB">
        <w:rPr>
          <w:rFonts w:ascii="Arial" w:hAnsi="Arial" w:cs="Arial"/>
        </w:rPr>
        <w:t xml:space="preserve">954,42 </w:t>
      </w:r>
      <w:r w:rsidR="00F7346F" w:rsidRPr="001F3EBB">
        <w:rPr>
          <w:rFonts w:ascii="Arial" w:hAnsi="Arial" w:cs="Arial"/>
        </w:rPr>
        <w:t>kun</w:t>
      </w:r>
      <w:r w:rsidRPr="001F3EBB">
        <w:rPr>
          <w:rFonts w:ascii="Arial" w:hAnsi="Arial" w:cs="Arial"/>
        </w:rPr>
        <w:t>e</w:t>
      </w:r>
      <w:r w:rsidR="00F7346F" w:rsidRPr="001F3EBB">
        <w:rPr>
          <w:rFonts w:ascii="Arial" w:hAnsi="Arial" w:cs="Arial"/>
        </w:rPr>
        <w:t xml:space="preserve"> prihoda i primitaka, te je izvršeno ukupno </w:t>
      </w:r>
      <w:r w:rsidRPr="001F3EBB">
        <w:rPr>
          <w:rFonts w:ascii="Arial" w:hAnsi="Arial" w:cs="Arial"/>
        </w:rPr>
        <w:t xml:space="preserve">11.135.039,47 kuna </w:t>
      </w:r>
      <w:r w:rsidR="000E029D">
        <w:rPr>
          <w:rFonts w:ascii="Arial" w:hAnsi="Arial" w:cs="Arial"/>
        </w:rPr>
        <w:t>rashoda i izdataka. P</w:t>
      </w:r>
      <w:r w:rsidRPr="001F3EBB">
        <w:rPr>
          <w:rFonts w:ascii="Arial" w:hAnsi="Arial" w:cs="Arial"/>
        </w:rPr>
        <w:t>rema tim pokazateljima Grad je ostvario višak prihoda i primitaka nad rashodima i izdacima u iznosu od 6.921.914,95 kuna.</w:t>
      </w:r>
    </w:p>
    <w:p w:rsidR="00F7346F" w:rsidRPr="001F3EBB" w:rsidRDefault="00B21A09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>U Konsolidiranom proračunu Grada Otočca sudjeluju Grad i  4 proračunska korisnika a to su:</w:t>
      </w:r>
    </w:p>
    <w:p w:rsidR="00B21A09" w:rsidRPr="001F3EBB" w:rsidRDefault="00B21A09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>Dječji vrtić 'Ciciban', Gacko pučko otvoreno učilište, Centar za pomoć u kući i Javna ustanova narodna knjižnica.</w:t>
      </w:r>
      <w:r w:rsidR="00B82B43" w:rsidRPr="001F3EBB">
        <w:rPr>
          <w:rFonts w:ascii="Arial" w:hAnsi="Arial" w:cs="Arial"/>
        </w:rPr>
        <w:t xml:space="preserve"> Odlukom o izvršavanju  Konsolidiranog proračuna Grada Otočca za 2016. </w:t>
      </w:r>
      <w:r w:rsidR="000E029D" w:rsidRPr="001F3EBB">
        <w:rPr>
          <w:rFonts w:ascii="Arial" w:hAnsi="Arial" w:cs="Arial"/>
        </w:rPr>
        <w:t>G</w:t>
      </w:r>
      <w:r w:rsidR="00B82B43" w:rsidRPr="001F3EBB">
        <w:rPr>
          <w:rFonts w:ascii="Arial" w:hAnsi="Arial" w:cs="Arial"/>
        </w:rPr>
        <w:t>odinu</w:t>
      </w:r>
      <w:r w:rsidR="000E029D">
        <w:rPr>
          <w:rFonts w:ascii="Arial" w:hAnsi="Arial" w:cs="Arial"/>
        </w:rPr>
        <w:t>.</w:t>
      </w:r>
      <w:r w:rsidR="00B82B43" w:rsidRPr="001F3EBB">
        <w:rPr>
          <w:rFonts w:ascii="Arial" w:hAnsi="Arial" w:cs="Arial"/>
        </w:rPr>
        <w:t xml:space="preserve">  </w:t>
      </w:r>
      <w:r w:rsidR="000E029D">
        <w:rPr>
          <w:rFonts w:ascii="Arial" w:hAnsi="Arial" w:cs="Arial"/>
        </w:rPr>
        <w:t>P</w:t>
      </w:r>
      <w:r w:rsidR="00B82B43" w:rsidRPr="001F3EBB">
        <w:rPr>
          <w:rFonts w:ascii="Arial" w:hAnsi="Arial" w:cs="Arial"/>
        </w:rPr>
        <w:t xml:space="preserve">roračunski korisnici nisu </w:t>
      </w:r>
      <w:r w:rsidR="000E029D">
        <w:rPr>
          <w:rFonts w:ascii="Arial" w:hAnsi="Arial" w:cs="Arial"/>
        </w:rPr>
        <w:t>u</w:t>
      </w:r>
      <w:r w:rsidR="00B82B43" w:rsidRPr="001F3EBB">
        <w:rPr>
          <w:rFonts w:ascii="Arial" w:hAnsi="Arial" w:cs="Arial"/>
        </w:rPr>
        <w:t xml:space="preserve"> obvezi uplaćivati prihode od obavljanja vlastite djelatnosti </w:t>
      </w:r>
      <w:r w:rsidR="00382E3D" w:rsidRPr="001F3EBB">
        <w:rPr>
          <w:rFonts w:ascii="Arial" w:hAnsi="Arial" w:cs="Arial"/>
        </w:rPr>
        <w:t>te ostvarene namjenske prihode i primitke u Proračun Grada Otočca, već su obvezni mjesečno izvještavati tijelo gradske uprave za financije i nadležni upravni odjel  do 10-og u mjesecu o ostvarenim i utrošenim prihodima i primicima.</w:t>
      </w:r>
      <w:r w:rsidR="00413144" w:rsidRPr="001F3EBB">
        <w:rPr>
          <w:rFonts w:ascii="Arial" w:hAnsi="Arial" w:cs="Arial"/>
        </w:rPr>
        <w:t xml:space="preserve"> Slijedom navedenog svi prihodi i primici, rashodi i izdaci Grada i proračunskih korisnika  su u ovom izvještajnom razdoblju iskazani u Polugodišnjem izvještaju o izvršenju proračuna Grada Otočca.</w:t>
      </w:r>
    </w:p>
    <w:p w:rsidR="00B21A09" w:rsidRDefault="00B21A09" w:rsidP="00F7346F">
      <w:pPr>
        <w:rPr>
          <w:rFonts w:ascii="Arial" w:hAnsi="Arial" w:cs="Arial"/>
          <w:b/>
        </w:rPr>
      </w:pPr>
    </w:p>
    <w:p w:rsidR="001F3EBB" w:rsidRDefault="001F3EBB" w:rsidP="00F7346F">
      <w:pPr>
        <w:rPr>
          <w:rFonts w:ascii="Arial" w:hAnsi="Arial" w:cs="Arial"/>
          <w:b/>
        </w:rPr>
      </w:pPr>
    </w:p>
    <w:p w:rsidR="001F3EBB" w:rsidRPr="001F3EBB" w:rsidRDefault="001F3EBB" w:rsidP="00F7346F">
      <w:pPr>
        <w:rPr>
          <w:rFonts w:ascii="Arial" w:hAnsi="Arial" w:cs="Arial"/>
          <w:b/>
        </w:rPr>
      </w:pPr>
    </w:p>
    <w:p w:rsidR="00F7346F" w:rsidRPr="001F3EBB" w:rsidRDefault="00F7346F" w:rsidP="00F7346F">
      <w:pPr>
        <w:rPr>
          <w:rFonts w:ascii="Arial" w:hAnsi="Arial" w:cs="Arial"/>
          <w:b/>
        </w:rPr>
      </w:pPr>
      <w:r w:rsidRPr="001F3EBB">
        <w:rPr>
          <w:rFonts w:ascii="Arial" w:hAnsi="Arial" w:cs="Arial"/>
          <w:b/>
        </w:rPr>
        <w:lastRenderedPageBreak/>
        <w:t>1.PRIHODI I PRIMICI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 xml:space="preserve"> </w:t>
      </w:r>
      <w:r w:rsidRPr="001F3EBB">
        <w:rPr>
          <w:rFonts w:ascii="Arial" w:hAnsi="Arial" w:cs="Arial"/>
          <w:b/>
          <w:i/>
        </w:rPr>
        <w:t>1.1. Prihodi poslovanja</w:t>
      </w:r>
      <w:r w:rsidRPr="001F3EBB">
        <w:rPr>
          <w:rFonts w:ascii="Arial" w:hAnsi="Arial" w:cs="Arial"/>
        </w:rPr>
        <w:t xml:space="preserve"> planirani su u iznosu od </w:t>
      </w:r>
      <w:r w:rsidR="00413144" w:rsidRPr="001F3EBB">
        <w:rPr>
          <w:rFonts w:ascii="Arial" w:hAnsi="Arial" w:cs="Arial"/>
        </w:rPr>
        <w:t>56</w:t>
      </w:r>
      <w:r w:rsidR="000F2C4E">
        <w:rPr>
          <w:rFonts w:ascii="Arial" w:hAnsi="Arial" w:cs="Arial"/>
        </w:rPr>
        <w:t>.</w:t>
      </w:r>
      <w:r w:rsidR="00413144" w:rsidRPr="001F3EBB">
        <w:rPr>
          <w:rFonts w:ascii="Arial" w:hAnsi="Arial" w:cs="Arial"/>
        </w:rPr>
        <w:t>767</w:t>
      </w:r>
      <w:r w:rsidR="000F2C4E">
        <w:rPr>
          <w:rFonts w:ascii="Arial" w:hAnsi="Arial" w:cs="Arial"/>
        </w:rPr>
        <w:t>.</w:t>
      </w:r>
      <w:r w:rsidR="00413144" w:rsidRPr="001F3EBB">
        <w:rPr>
          <w:rFonts w:ascii="Arial" w:hAnsi="Arial" w:cs="Arial"/>
        </w:rPr>
        <w:t>967,00</w:t>
      </w:r>
      <w:r w:rsidRPr="001F3EBB">
        <w:rPr>
          <w:rFonts w:ascii="Arial" w:hAnsi="Arial" w:cs="Arial"/>
        </w:rPr>
        <w:t xml:space="preserve"> kuna za 201</w:t>
      </w:r>
      <w:r w:rsidR="00413144" w:rsidRPr="001F3EBB">
        <w:rPr>
          <w:rFonts w:ascii="Arial" w:hAnsi="Arial" w:cs="Arial"/>
        </w:rPr>
        <w:t>6</w:t>
      </w:r>
      <w:r w:rsidRPr="001F3EBB">
        <w:rPr>
          <w:rFonts w:ascii="Arial" w:hAnsi="Arial" w:cs="Arial"/>
        </w:rPr>
        <w:t xml:space="preserve">. </w:t>
      </w:r>
      <w:r w:rsidR="000F2C4E">
        <w:rPr>
          <w:rFonts w:ascii="Arial" w:hAnsi="Arial" w:cs="Arial"/>
        </w:rPr>
        <w:t>godinu.</w:t>
      </w:r>
      <w:r w:rsidRPr="001F3EBB">
        <w:rPr>
          <w:rFonts w:ascii="Arial" w:hAnsi="Arial" w:cs="Arial"/>
        </w:rPr>
        <w:t xml:space="preserve"> </w:t>
      </w:r>
      <w:r w:rsidR="000F2C4E">
        <w:rPr>
          <w:rFonts w:ascii="Arial" w:hAnsi="Arial" w:cs="Arial"/>
        </w:rPr>
        <w:t>O</w:t>
      </w:r>
      <w:r w:rsidRPr="001F3EBB">
        <w:rPr>
          <w:rFonts w:ascii="Arial" w:hAnsi="Arial" w:cs="Arial"/>
        </w:rPr>
        <w:t xml:space="preserve">stvarenje ovih prihoda za izvještajno razdoblje je </w:t>
      </w:r>
      <w:r w:rsidR="00413144" w:rsidRPr="001F3EBB">
        <w:rPr>
          <w:rFonts w:ascii="Arial" w:hAnsi="Arial" w:cs="Arial"/>
        </w:rPr>
        <w:t>17.982.190,85</w:t>
      </w:r>
      <w:r w:rsidRPr="001F3EBB">
        <w:rPr>
          <w:rFonts w:ascii="Arial" w:hAnsi="Arial" w:cs="Arial"/>
        </w:rPr>
        <w:t xml:space="preserve"> kuna odnosno </w:t>
      </w:r>
      <w:r w:rsidR="00413144" w:rsidRPr="001F3EBB">
        <w:rPr>
          <w:rFonts w:ascii="Arial" w:hAnsi="Arial" w:cs="Arial"/>
        </w:rPr>
        <w:t>31,68</w:t>
      </w:r>
      <w:r w:rsidRPr="001F3EBB">
        <w:rPr>
          <w:rFonts w:ascii="Arial" w:hAnsi="Arial" w:cs="Arial"/>
        </w:rPr>
        <w:t xml:space="preserve"> % od planiranog iznosa</w:t>
      </w:r>
      <w:r w:rsidR="000F2C4E">
        <w:rPr>
          <w:rFonts w:ascii="Arial" w:hAnsi="Arial" w:cs="Arial"/>
        </w:rPr>
        <w:t xml:space="preserve">. </w:t>
      </w:r>
      <w:r w:rsidRPr="001F3EBB">
        <w:rPr>
          <w:rFonts w:ascii="Arial" w:hAnsi="Arial" w:cs="Arial"/>
        </w:rPr>
        <w:t xml:space="preserve"> </w:t>
      </w:r>
      <w:r w:rsidR="000F2C4E">
        <w:rPr>
          <w:rFonts w:ascii="Arial" w:hAnsi="Arial" w:cs="Arial"/>
        </w:rPr>
        <w:t>S</w:t>
      </w:r>
      <w:r w:rsidRPr="001F3EBB">
        <w:rPr>
          <w:rFonts w:ascii="Arial" w:hAnsi="Arial" w:cs="Arial"/>
        </w:rPr>
        <w:t>truktura ovih prihoda je: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>-prihod od poreza i prireza na dohodak</w:t>
      </w:r>
      <w:r w:rsidRPr="001F3EBB">
        <w:rPr>
          <w:rFonts w:ascii="Arial" w:hAnsi="Arial" w:cs="Arial"/>
        </w:rPr>
        <w:t xml:space="preserve">, planiran je u iznosu od </w:t>
      </w:r>
      <w:r w:rsidR="00413144" w:rsidRPr="001F3EBB">
        <w:rPr>
          <w:rFonts w:ascii="Arial" w:hAnsi="Arial" w:cs="Arial"/>
        </w:rPr>
        <w:t>7.635.000,00</w:t>
      </w:r>
      <w:r w:rsidRPr="001F3EBB">
        <w:rPr>
          <w:rFonts w:ascii="Arial" w:hAnsi="Arial" w:cs="Arial"/>
        </w:rPr>
        <w:t xml:space="preserve"> kuna za 201</w:t>
      </w:r>
      <w:r w:rsidR="00413144" w:rsidRPr="001F3EBB">
        <w:rPr>
          <w:rFonts w:ascii="Arial" w:hAnsi="Arial" w:cs="Arial"/>
        </w:rPr>
        <w:t>6</w:t>
      </w:r>
      <w:r w:rsidRPr="001F3EBB">
        <w:rPr>
          <w:rFonts w:ascii="Arial" w:hAnsi="Arial" w:cs="Arial"/>
        </w:rPr>
        <w:t xml:space="preserve">. godinu, a ostvarenje za izvještajno razdoblje je </w:t>
      </w:r>
      <w:r w:rsidR="00413144" w:rsidRPr="001F3EBB">
        <w:rPr>
          <w:rFonts w:ascii="Arial" w:hAnsi="Arial" w:cs="Arial"/>
        </w:rPr>
        <w:t>6.111.928,40</w:t>
      </w:r>
      <w:r w:rsidRPr="001F3EBB">
        <w:rPr>
          <w:rFonts w:ascii="Arial" w:hAnsi="Arial" w:cs="Arial"/>
        </w:rPr>
        <w:t xml:space="preserve"> kuna ili </w:t>
      </w:r>
      <w:r w:rsidR="00413144" w:rsidRPr="001F3EBB">
        <w:rPr>
          <w:rFonts w:ascii="Arial" w:hAnsi="Arial" w:cs="Arial"/>
        </w:rPr>
        <w:t>80,05</w:t>
      </w:r>
      <w:r w:rsidRPr="001F3EBB">
        <w:rPr>
          <w:rFonts w:ascii="Arial" w:hAnsi="Arial" w:cs="Arial"/>
        </w:rPr>
        <w:t>% planiranog iznosa.     Prihod od poreza i prireza na dohodak najznačajniji je prihod u  proračunu Grada.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>-prihod od poreza na imovinu,</w:t>
      </w:r>
      <w:r w:rsidRPr="001F3EBB">
        <w:rPr>
          <w:rFonts w:ascii="Arial" w:hAnsi="Arial" w:cs="Arial"/>
        </w:rPr>
        <w:t xml:space="preserve">  čine ih porez na kuće za odmor , porez na korištenje javnih površina, porez na promet nekretnina i ostali porezi na imovinu</w:t>
      </w:r>
      <w:r w:rsidR="000F2C4E">
        <w:rPr>
          <w:rFonts w:ascii="Arial" w:hAnsi="Arial" w:cs="Arial"/>
        </w:rPr>
        <w:t>.</w:t>
      </w:r>
      <w:r w:rsidRPr="001F3EBB">
        <w:rPr>
          <w:rFonts w:ascii="Arial" w:hAnsi="Arial" w:cs="Arial"/>
        </w:rPr>
        <w:t xml:space="preserve">  </w:t>
      </w:r>
      <w:r w:rsidR="000F2C4E">
        <w:rPr>
          <w:rFonts w:ascii="Arial" w:hAnsi="Arial" w:cs="Arial"/>
        </w:rPr>
        <w:t>P</w:t>
      </w:r>
      <w:r w:rsidRPr="001F3EBB">
        <w:rPr>
          <w:rFonts w:ascii="Arial" w:hAnsi="Arial" w:cs="Arial"/>
        </w:rPr>
        <w:t xml:space="preserve">lanirani su  u iznosu od </w:t>
      </w:r>
      <w:r w:rsidR="00413144" w:rsidRPr="001F3EBB">
        <w:rPr>
          <w:rFonts w:ascii="Arial" w:hAnsi="Arial" w:cs="Arial"/>
        </w:rPr>
        <w:t>630.000,00</w:t>
      </w:r>
      <w:r w:rsidRPr="001F3EBB">
        <w:rPr>
          <w:rFonts w:ascii="Arial" w:hAnsi="Arial" w:cs="Arial"/>
        </w:rPr>
        <w:t xml:space="preserve"> kuna, a ostvareni </w:t>
      </w:r>
      <w:r w:rsidR="00413144" w:rsidRPr="001F3EBB">
        <w:rPr>
          <w:rFonts w:ascii="Arial" w:hAnsi="Arial" w:cs="Arial"/>
        </w:rPr>
        <w:t>367.087,78</w:t>
      </w:r>
      <w:r w:rsidRPr="001F3EBB">
        <w:rPr>
          <w:rFonts w:ascii="Arial" w:hAnsi="Arial" w:cs="Arial"/>
        </w:rPr>
        <w:t xml:space="preserve"> kuna. Ostvarenje ovih prihoda je porez na kuće za odmor u iznosu od </w:t>
      </w:r>
      <w:r w:rsidR="00413144" w:rsidRPr="001F3EBB">
        <w:rPr>
          <w:rFonts w:ascii="Arial" w:hAnsi="Arial" w:cs="Arial"/>
        </w:rPr>
        <w:t>111.619,95</w:t>
      </w:r>
      <w:r w:rsidRPr="001F3EBB">
        <w:rPr>
          <w:rFonts w:ascii="Arial" w:hAnsi="Arial" w:cs="Arial"/>
        </w:rPr>
        <w:t xml:space="preserve"> kuna, porez na korištenje javnih površina ostvaren </w:t>
      </w:r>
      <w:r w:rsidR="00413144" w:rsidRPr="001F3EBB">
        <w:rPr>
          <w:rFonts w:ascii="Arial" w:hAnsi="Arial" w:cs="Arial"/>
        </w:rPr>
        <w:t>44.592,91</w:t>
      </w:r>
      <w:r w:rsidRPr="001F3EBB">
        <w:rPr>
          <w:rFonts w:ascii="Arial" w:hAnsi="Arial" w:cs="Arial"/>
        </w:rPr>
        <w:t xml:space="preserve"> kuna </w:t>
      </w:r>
      <w:r w:rsidR="00413144" w:rsidRPr="001F3EBB">
        <w:rPr>
          <w:rFonts w:ascii="Arial" w:hAnsi="Arial" w:cs="Arial"/>
        </w:rPr>
        <w:t xml:space="preserve"> </w:t>
      </w:r>
      <w:r w:rsidR="00E17744" w:rsidRPr="001F3EBB">
        <w:rPr>
          <w:rFonts w:ascii="Arial" w:hAnsi="Arial" w:cs="Arial"/>
        </w:rPr>
        <w:t>i</w:t>
      </w:r>
      <w:r w:rsidRPr="001F3EBB">
        <w:rPr>
          <w:rFonts w:ascii="Arial" w:hAnsi="Arial" w:cs="Arial"/>
        </w:rPr>
        <w:t xml:space="preserve"> porez na promet nekretnina ostvaren u iznosu od </w:t>
      </w:r>
      <w:r w:rsidR="00E17744" w:rsidRPr="001F3EBB">
        <w:rPr>
          <w:rFonts w:ascii="Arial" w:hAnsi="Arial" w:cs="Arial"/>
        </w:rPr>
        <w:t>210.874,92</w:t>
      </w:r>
      <w:r w:rsidRPr="001F3EBB">
        <w:rPr>
          <w:rFonts w:ascii="Arial" w:hAnsi="Arial" w:cs="Arial"/>
        </w:rPr>
        <w:t xml:space="preserve"> kuna.   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>-prihodi od poreza na robu i usluge</w:t>
      </w:r>
      <w:r w:rsidRPr="001F3EBB">
        <w:rPr>
          <w:rFonts w:ascii="Arial" w:hAnsi="Arial" w:cs="Arial"/>
        </w:rPr>
        <w:t xml:space="preserve">, planirani su u iznosu od </w:t>
      </w:r>
      <w:r w:rsidR="003D6CF3" w:rsidRPr="001F3EBB">
        <w:rPr>
          <w:rFonts w:ascii="Arial" w:hAnsi="Arial" w:cs="Arial"/>
        </w:rPr>
        <w:t>521.300,00</w:t>
      </w:r>
      <w:r w:rsidRPr="001F3EBB">
        <w:rPr>
          <w:rFonts w:ascii="Arial" w:hAnsi="Arial" w:cs="Arial"/>
        </w:rPr>
        <w:t xml:space="preserve"> kuna za 201</w:t>
      </w:r>
      <w:r w:rsidR="003D6CF3" w:rsidRPr="001F3EBB">
        <w:rPr>
          <w:rFonts w:ascii="Arial" w:hAnsi="Arial" w:cs="Arial"/>
        </w:rPr>
        <w:t>6</w:t>
      </w:r>
      <w:r w:rsidRPr="001F3EBB">
        <w:rPr>
          <w:rFonts w:ascii="Arial" w:hAnsi="Arial" w:cs="Arial"/>
        </w:rPr>
        <w:t xml:space="preserve">. godinu, a za izvještajno razdoblje ostvareni su u iznosu od </w:t>
      </w:r>
      <w:r w:rsidR="003D6CF3" w:rsidRPr="001F3EBB">
        <w:rPr>
          <w:rFonts w:ascii="Arial" w:hAnsi="Arial" w:cs="Arial"/>
        </w:rPr>
        <w:t>144.417,10</w:t>
      </w:r>
      <w:r w:rsidRPr="001F3EBB">
        <w:rPr>
          <w:rFonts w:ascii="Arial" w:hAnsi="Arial" w:cs="Arial"/>
        </w:rPr>
        <w:t xml:space="preserve"> kuna. Ovi porezi su: porez na potrošnju alkoholnih i bezalkoholnih  pića ostvarenog u iznosu od </w:t>
      </w:r>
      <w:r w:rsidR="003D6CF3" w:rsidRPr="001F3EBB">
        <w:rPr>
          <w:rFonts w:ascii="Arial" w:hAnsi="Arial" w:cs="Arial"/>
        </w:rPr>
        <w:t>90.766,69</w:t>
      </w:r>
      <w:r w:rsidRPr="001F3EBB">
        <w:rPr>
          <w:rFonts w:ascii="Arial" w:hAnsi="Arial" w:cs="Arial"/>
        </w:rPr>
        <w:t xml:space="preserve"> kuna i  porez na tvrtku odnosno naziv ostvaren u iznosu od </w:t>
      </w:r>
      <w:r w:rsidR="003D6CF3" w:rsidRPr="001F3EBB">
        <w:rPr>
          <w:rFonts w:ascii="Arial" w:hAnsi="Arial" w:cs="Arial"/>
        </w:rPr>
        <w:t>53.650,41</w:t>
      </w:r>
      <w:r w:rsidRPr="001F3EBB">
        <w:rPr>
          <w:rFonts w:ascii="Arial" w:hAnsi="Arial" w:cs="Arial"/>
        </w:rPr>
        <w:t xml:space="preserve"> kun</w:t>
      </w:r>
      <w:r w:rsidR="003D6CF3" w:rsidRPr="001F3EBB">
        <w:rPr>
          <w:rFonts w:ascii="Arial" w:hAnsi="Arial" w:cs="Arial"/>
        </w:rPr>
        <w:t>u</w:t>
      </w:r>
      <w:r w:rsidRPr="001F3EBB">
        <w:rPr>
          <w:rFonts w:ascii="Arial" w:hAnsi="Arial" w:cs="Arial"/>
        </w:rPr>
        <w:t xml:space="preserve">.     </w:t>
      </w:r>
    </w:p>
    <w:p w:rsidR="00F7346F" w:rsidRPr="00770A4E" w:rsidRDefault="00F7346F" w:rsidP="00F7346F">
      <w:pPr>
        <w:rPr>
          <w:rFonts w:ascii="Arial" w:hAnsi="Arial" w:cs="Arial"/>
        </w:rPr>
      </w:pPr>
      <w:r w:rsidRPr="00770A4E">
        <w:rPr>
          <w:rFonts w:ascii="Arial" w:hAnsi="Arial" w:cs="Arial"/>
          <w:b/>
        </w:rPr>
        <w:t>-pomoći iz</w:t>
      </w:r>
      <w:r w:rsidR="003D6CF3" w:rsidRPr="00770A4E">
        <w:rPr>
          <w:rFonts w:ascii="Arial" w:hAnsi="Arial" w:cs="Arial"/>
          <w:b/>
        </w:rPr>
        <w:t xml:space="preserve"> inozemstva i od drugih subjekata unutar općeg </w:t>
      </w:r>
      <w:r w:rsidRPr="00770A4E">
        <w:rPr>
          <w:rFonts w:ascii="Arial" w:hAnsi="Arial" w:cs="Arial"/>
          <w:b/>
        </w:rPr>
        <w:t xml:space="preserve"> proračuna</w:t>
      </w:r>
      <w:r w:rsidRPr="00770A4E">
        <w:rPr>
          <w:rFonts w:ascii="Arial" w:hAnsi="Arial" w:cs="Arial"/>
        </w:rPr>
        <w:t xml:space="preserve">, plan pomoći </w:t>
      </w:r>
      <w:r w:rsidR="00EB3075" w:rsidRPr="00770A4E">
        <w:rPr>
          <w:rFonts w:ascii="Arial" w:hAnsi="Arial" w:cs="Arial"/>
        </w:rPr>
        <w:t xml:space="preserve">    u </w:t>
      </w:r>
      <w:r w:rsidRPr="00770A4E">
        <w:rPr>
          <w:rFonts w:ascii="Arial" w:hAnsi="Arial" w:cs="Arial"/>
        </w:rPr>
        <w:t xml:space="preserve"> 201</w:t>
      </w:r>
      <w:r w:rsidR="003D6CF3" w:rsidRPr="00770A4E">
        <w:rPr>
          <w:rFonts w:ascii="Arial" w:hAnsi="Arial" w:cs="Arial"/>
        </w:rPr>
        <w:t>6.</w:t>
      </w:r>
      <w:r w:rsidRPr="00770A4E">
        <w:rPr>
          <w:rFonts w:ascii="Arial" w:hAnsi="Arial" w:cs="Arial"/>
        </w:rPr>
        <w:t xml:space="preserve"> godinu je </w:t>
      </w:r>
      <w:r w:rsidR="00F728B3" w:rsidRPr="00770A4E">
        <w:rPr>
          <w:rFonts w:ascii="Arial" w:hAnsi="Arial" w:cs="Arial"/>
        </w:rPr>
        <w:t>38.228.581,00</w:t>
      </w:r>
      <w:r w:rsidRPr="00770A4E">
        <w:rPr>
          <w:rFonts w:ascii="Arial" w:hAnsi="Arial" w:cs="Arial"/>
        </w:rPr>
        <w:t xml:space="preserve"> kuna, a ostvarenje je </w:t>
      </w:r>
      <w:r w:rsidR="00F728B3" w:rsidRPr="00770A4E">
        <w:rPr>
          <w:rFonts w:ascii="Arial" w:hAnsi="Arial" w:cs="Arial"/>
        </w:rPr>
        <w:t>6.699.617,39</w:t>
      </w:r>
      <w:r w:rsidRPr="00770A4E">
        <w:rPr>
          <w:rFonts w:ascii="Arial" w:hAnsi="Arial" w:cs="Arial"/>
        </w:rPr>
        <w:t xml:space="preserve"> kuna,   pomoći su planirane i ostvarene od :</w:t>
      </w:r>
    </w:p>
    <w:p w:rsidR="00EB3075" w:rsidRDefault="00EB3075" w:rsidP="00F7346F">
      <w:pPr>
        <w:rPr>
          <w:rFonts w:ascii="Arial" w:hAnsi="Arial" w:cs="Arial"/>
          <w:sz w:val="20"/>
          <w:szCs w:val="20"/>
        </w:rPr>
      </w:pPr>
    </w:p>
    <w:p w:rsidR="00770A4E" w:rsidRDefault="00EB3075" w:rsidP="00EB30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Grad:</w:t>
      </w:r>
    </w:p>
    <w:tbl>
      <w:tblPr>
        <w:tblW w:w="13866" w:type="dxa"/>
        <w:tblInd w:w="93" w:type="dxa"/>
        <w:tblLook w:val="04A0" w:firstRow="1" w:lastRow="0" w:firstColumn="1" w:lastColumn="0" w:noHBand="0" w:noVBand="1"/>
      </w:tblPr>
      <w:tblGrid>
        <w:gridCol w:w="960"/>
        <w:gridCol w:w="67"/>
        <w:gridCol w:w="893"/>
        <w:gridCol w:w="67"/>
        <w:gridCol w:w="7053"/>
        <w:gridCol w:w="67"/>
        <w:gridCol w:w="1340"/>
        <w:gridCol w:w="99"/>
        <w:gridCol w:w="1561"/>
        <w:gridCol w:w="99"/>
        <w:gridCol w:w="1561"/>
        <w:gridCol w:w="99"/>
      </w:tblGrid>
      <w:tr w:rsidR="00770A4E" w:rsidRPr="009F3D17" w:rsidTr="00770A4E">
        <w:trPr>
          <w:gridAfter w:val="1"/>
          <w:wAfter w:w="99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70A4E" w:rsidRPr="009F3D17" w:rsidTr="00770A4E">
        <w:trPr>
          <w:gridAfter w:val="1"/>
          <w:wAfter w:w="99" w:type="dxa"/>
          <w:trHeight w:val="300"/>
        </w:trPr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POZICIJA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KONTA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VRSTA PRIHODA / PRIMITAKA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OSTVARENO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70A4E" w:rsidRPr="009F3D17" w:rsidRDefault="00770A4E" w:rsidP="000F2C4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INDEKS</w:t>
            </w:r>
          </w:p>
        </w:tc>
      </w:tr>
      <w:tr w:rsidR="00EB3075" w:rsidRPr="00EB3075" w:rsidTr="00770A4E">
        <w:trPr>
          <w:trHeight w:val="30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F7346F" w:rsidP="00EB30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B30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3075"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DRŽAVNOG PRORAČUNA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2.393.000,00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proračuna, M.turizma - kamp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990.000,00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proračuna, M.gospodarstva - OTOIN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proračuna, M turizma - Interpret.komunik.centar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403.000,00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30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TEKUĆE POMOĆI IZ DRŽAVNOG PRORAČUNA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7.173.579,00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3.978.423,00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55,46 %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P0009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Tekuće pomoći iz državnog proračuna-dobit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1.684.820,00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1.126.748,00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66,88 %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Tekuće pomoći iz državnog proračuna - povrat poreza građana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5.473.359,00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2.850.475,00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52,08 %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Tekuće pomoći  iz državnog proračuna, MZOiS - vrtić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15.400,00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7,79 %</w:t>
            </w:r>
          </w:p>
        </w:tc>
      </w:tr>
      <w:tr w:rsidR="00EB3075" w:rsidRPr="00EB3075" w:rsidTr="00770A4E">
        <w:trPr>
          <w:trHeight w:val="30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OD OSTALIH IZVAN PRORAČUNSKIH KORISNIKA DP,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8.595.862,00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2.362.177,01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27,48 %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FZOiEU- dom Prozor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FZOiEU- oprema Gacka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2.840.000,00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1.613.094,16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56,80 %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P0019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 -odlagalište otpada Podum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1.960.000,00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101.250,00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5,17 %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P0020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 - zgrada lokalne uprave K.Zvonimira 8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1.041.336,00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36.279,55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3,48 %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FZOiEU- katao B.Kašića 5 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330.150,00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 - modrnizacija javne rasvjete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818.376,00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FZOiEU- projekt  dok. j.r. modernizacija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106.000,00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P0024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 - B.Kašića 5a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320.377,30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53,40 %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pomoći, FZOiEU - zgrada HRO d.o.o.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291.176,00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72,79 %</w:t>
            </w:r>
          </w:p>
        </w:tc>
      </w:tr>
      <w:tr w:rsidR="00EB3075" w:rsidRPr="00EB3075" w:rsidTr="00770A4E">
        <w:trPr>
          <w:trHeight w:val="300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DP TEMELJEM PRIJENOSA EU SREDSTAVA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14.900.000,00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 - kuglana (Rur.razvoj)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7.900.000,00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EB3075" w:rsidRPr="00EB3075" w:rsidTr="00770A4E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 - rekonstrukcija ul. B.Kašića (Rur.razvoj)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</w:tbl>
    <w:p w:rsidR="00EB3075" w:rsidRDefault="00EB3075" w:rsidP="00F7346F">
      <w:pPr>
        <w:rPr>
          <w:rFonts w:ascii="Arial" w:hAnsi="Arial" w:cs="Arial"/>
          <w:sz w:val="20"/>
          <w:szCs w:val="20"/>
        </w:rPr>
      </w:pPr>
    </w:p>
    <w:p w:rsidR="0005616D" w:rsidRDefault="00EB3075" w:rsidP="00F73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PRORAČUNSKI KORISNICI:</w:t>
      </w:r>
    </w:p>
    <w:p w:rsidR="00EB3075" w:rsidRDefault="00770A4E" w:rsidP="00F73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Gacko pučko otvoreno učilište:</w:t>
      </w: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7120"/>
        <w:gridCol w:w="1394"/>
        <w:gridCol w:w="1660"/>
        <w:gridCol w:w="1660"/>
      </w:tblGrid>
      <w:tr w:rsidR="00EB3075" w:rsidRPr="00EB3075" w:rsidTr="00EB30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1.928.020,00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232.300,00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12,05 %</w:t>
            </w:r>
          </w:p>
        </w:tc>
      </w:tr>
      <w:tr w:rsidR="00EB3075" w:rsidRPr="00EB3075" w:rsidTr="00EB30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Tekuće pomoći iz državnog proračuna M.kulture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1.568.020,00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52.300,00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3,34 %</w:t>
            </w:r>
          </w:p>
        </w:tc>
      </w:tr>
      <w:tr w:rsidR="00EB3075" w:rsidRPr="00EB3075" w:rsidTr="00EB30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63611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Tekuće pomoći iz državno proračuna -Sabor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50,00 %</w:t>
            </w:r>
          </w:p>
        </w:tc>
      </w:tr>
      <w:tr w:rsidR="00EB3075" w:rsidRPr="00EB3075" w:rsidTr="00EB3075">
        <w:trPr>
          <w:trHeight w:val="300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DRŽAVNOG PRORAČUNA PK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28.120,00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17,07 %</w:t>
            </w:r>
          </w:p>
        </w:tc>
      </w:tr>
      <w:tr w:rsidR="00EB3075" w:rsidRPr="00EB3075" w:rsidTr="00EB30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P0062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28.120,00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4.800,00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3075" w:rsidRPr="00EB3075" w:rsidRDefault="00EB3075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EB3075">
              <w:rPr>
                <w:rFonts w:ascii="Calibri" w:hAnsi="Calibri"/>
                <w:color w:val="000000"/>
                <w:sz w:val="22"/>
                <w:szCs w:val="22"/>
              </w:rPr>
              <w:t>17,07 %</w:t>
            </w:r>
          </w:p>
        </w:tc>
      </w:tr>
      <w:tr w:rsidR="00471C19" w:rsidRPr="00EB3075" w:rsidTr="00EB307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EB3075" w:rsidRDefault="00471C19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EB3075" w:rsidRDefault="00471C19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EB3075" w:rsidRDefault="00471C19" w:rsidP="00EB307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EB3075" w:rsidRDefault="00471C19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EB3075" w:rsidRDefault="00471C19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EB3075" w:rsidRDefault="00471C19" w:rsidP="00EB307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71C19" w:rsidRDefault="00471C19" w:rsidP="00F7346F">
      <w:pPr>
        <w:rPr>
          <w:rFonts w:ascii="Arial" w:hAnsi="Arial" w:cs="Arial"/>
          <w:sz w:val="20"/>
          <w:szCs w:val="20"/>
        </w:rPr>
      </w:pPr>
    </w:p>
    <w:p w:rsidR="00EB3075" w:rsidRDefault="0005616D" w:rsidP="00F73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</w:t>
      </w:r>
      <w:r w:rsidR="00770A4E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ji vrtić 'Ciciban:</w:t>
      </w: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7120"/>
        <w:gridCol w:w="1394"/>
        <w:gridCol w:w="1660"/>
        <w:gridCol w:w="1660"/>
      </w:tblGrid>
      <w:tr w:rsidR="0005616D" w:rsidRPr="0005616D" w:rsidTr="0005616D">
        <w:trPr>
          <w:trHeight w:val="300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5616D" w:rsidRPr="0005616D" w:rsidRDefault="0005616D" w:rsidP="0005616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DP TEMELJEM PRIJENOSA EU SREDSTAVA PK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5616D" w:rsidRPr="0005616D" w:rsidRDefault="0005616D" w:rsidP="0005616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5616D" w:rsidRPr="0005616D" w:rsidRDefault="0005616D" w:rsidP="0005616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5616D" w:rsidRPr="0005616D" w:rsidRDefault="0005616D" w:rsidP="0005616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05616D" w:rsidRPr="0005616D" w:rsidTr="000561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16D" w:rsidRPr="0005616D" w:rsidRDefault="0005616D" w:rsidP="000561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color w:val="000000"/>
                <w:sz w:val="22"/>
                <w:szCs w:val="22"/>
              </w:rPr>
              <w:t>P0071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16D" w:rsidRPr="0005616D" w:rsidRDefault="0005616D" w:rsidP="000561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16D" w:rsidRPr="0005616D" w:rsidRDefault="0005616D" w:rsidP="0005616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 - vrtić (Rur. razvoj)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16D" w:rsidRPr="0005616D" w:rsidRDefault="0005616D" w:rsidP="000561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color w:val="000000"/>
                <w:sz w:val="22"/>
                <w:szCs w:val="22"/>
              </w:rPr>
              <w:t>2.960.000,00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16D" w:rsidRPr="0005616D" w:rsidRDefault="0005616D" w:rsidP="000561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16D" w:rsidRPr="0005616D" w:rsidRDefault="0005616D" w:rsidP="000561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05616D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471C19" w:rsidRPr="0005616D" w:rsidTr="0005616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05616D" w:rsidRDefault="00471C19" w:rsidP="000561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05616D" w:rsidRDefault="00471C19" w:rsidP="000561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05616D" w:rsidRDefault="00471C19" w:rsidP="0005616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05616D" w:rsidRDefault="00471C19" w:rsidP="000561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05616D" w:rsidRDefault="00471C19" w:rsidP="000561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1C19" w:rsidRPr="0005616D" w:rsidRDefault="00471C19" w:rsidP="0005616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71C19" w:rsidRDefault="00471C19" w:rsidP="00F7346F">
      <w:pPr>
        <w:rPr>
          <w:rFonts w:ascii="Arial" w:hAnsi="Arial" w:cs="Arial"/>
          <w:sz w:val="20"/>
          <w:szCs w:val="20"/>
        </w:rPr>
      </w:pPr>
    </w:p>
    <w:p w:rsidR="0005616D" w:rsidRDefault="00471C19" w:rsidP="00F73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Javna ustanova narodna knjižnica:</w:t>
      </w: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7120"/>
        <w:gridCol w:w="1340"/>
        <w:gridCol w:w="1660"/>
        <w:gridCol w:w="1660"/>
      </w:tblGrid>
      <w:tr w:rsidR="00471C19" w:rsidRPr="00471C19" w:rsidTr="00471C19">
        <w:trPr>
          <w:trHeight w:val="300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1C19" w:rsidRPr="00471C19" w:rsidRDefault="00471C19" w:rsidP="00471C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DRŽAVNOG PRORAČUNA PK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40,00 %</w:t>
            </w:r>
          </w:p>
        </w:tc>
      </w:tr>
      <w:tr w:rsidR="00471C19" w:rsidRPr="00471C19" w:rsidTr="00471C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P0073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proračuna, Ministarstvo kulture - knjige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40,00 %</w:t>
            </w:r>
          </w:p>
        </w:tc>
      </w:tr>
    </w:tbl>
    <w:p w:rsidR="00471C19" w:rsidRDefault="00471C19" w:rsidP="00F7346F">
      <w:pPr>
        <w:rPr>
          <w:rFonts w:ascii="Arial" w:hAnsi="Arial" w:cs="Arial"/>
          <w:sz w:val="20"/>
          <w:szCs w:val="20"/>
        </w:rPr>
      </w:pPr>
    </w:p>
    <w:p w:rsidR="00770A4E" w:rsidRDefault="00770A4E" w:rsidP="00F7346F">
      <w:pPr>
        <w:rPr>
          <w:rFonts w:ascii="Arial" w:hAnsi="Arial" w:cs="Arial"/>
          <w:sz w:val="20"/>
          <w:szCs w:val="20"/>
        </w:rPr>
      </w:pPr>
    </w:p>
    <w:p w:rsidR="00770A4E" w:rsidRDefault="00770A4E" w:rsidP="00F7346F">
      <w:pPr>
        <w:rPr>
          <w:rFonts w:ascii="Arial" w:hAnsi="Arial" w:cs="Arial"/>
          <w:sz w:val="20"/>
          <w:szCs w:val="20"/>
        </w:rPr>
      </w:pPr>
    </w:p>
    <w:p w:rsidR="00F7346F" w:rsidRDefault="00EB3075" w:rsidP="00F73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471C19">
        <w:rPr>
          <w:rFonts w:ascii="Arial" w:hAnsi="Arial" w:cs="Arial"/>
          <w:sz w:val="20"/>
          <w:szCs w:val="20"/>
        </w:rPr>
        <w:t>Centar za pomoć u kući:</w:t>
      </w:r>
    </w:p>
    <w:tbl>
      <w:tblPr>
        <w:tblW w:w="1370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7120"/>
        <w:gridCol w:w="1340"/>
        <w:gridCol w:w="1660"/>
        <w:gridCol w:w="1660"/>
      </w:tblGrid>
      <w:tr w:rsidR="00471C19" w:rsidRPr="00471C19" w:rsidTr="00471C19">
        <w:trPr>
          <w:trHeight w:val="300"/>
        </w:trPr>
        <w:tc>
          <w:tcPr>
            <w:tcW w:w="9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1C19" w:rsidRPr="00471C19" w:rsidRDefault="00471C19" w:rsidP="00471C1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TEKUĆE POMOĆI IZ DRŽAVNOG PRORAČUNA- PK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101.917,38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50,96 %</w:t>
            </w:r>
          </w:p>
        </w:tc>
      </w:tr>
      <w:tr w:rsidR="00471C19" w:rsidRPr="00471C19" w:rsidTr="00471C1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P0075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Tekuće pomoći iz državnog proračuna, M.socijalne politike i mladih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101.917,38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1C19" w:rsidRPr="00471C19" w:rsidRDefault="00471C19" w:rsidP="00471C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1C19">
              <w:rPr>
                <w:rFonts w:ascii="Calibri" w:hAnsi="Calibri"/>
                <w:color w:val="000000"/>
                <w:sz w:val="22"/>
                <w:szCs w:val="22"/>
              </w:rPr>
              <w:t>50,96 %</w:t>
            </w:r>
          </w:p>
        </w:tc>
      </w:tr>
    </w:tbl>
    <w:p w:rsidR="00471C19" w:rsidRPr="002A7290" w:rsidRDefault="00471C19" w:rsidP="00F7346F">
      <w:pPr>
        <w:rPr>
          <w:rFonts w:ascii="Arial" w:hAnsi="Arial" w:cs="Arial"/>
          <w:sz w:val="20"/>
          <w:szCs w:val="20"/>
        </w:rPr>
      </w:pP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 </w:t>
      </w:r>
      <w:r w:rsidRPr="001F3EBB">
        <w:rPr>
          <w:rFonts w:ascii="Arial" w:hAnsi="Arial" w:cs="Arial"/>
          <w:b/>
        </w:rPr>
        <w:t xml:space="preserve">-prihodi od financijske imovine, </w:t>
      </w:r>
      <w:r w:rsidRPr="001F3EBB">
        <w:rPr>
          <w:rFonts w:ascii="Arial" w:hAnsi="Arial" w:cs="Arial"/>
        </w:rPr>
        <w:t xml:space="preserve">planirani su u iznosu od </w:t>
      </w:r>
      <w:r w:rsidR="00471C19" w:rsidRPr="001F3EBB">
        <w:rPr>
          <w:rFonts w:ascii="Arial" w:hAnsi="Arial" w:cs="Arial"/>
        </w:rPr>
        <w:t>115.000,00</w:t>
      </w:r>
      <w:r w:rsidRPr="001F3EBB">
        <w:rPr>
          <w:rFonts w:ascii="Arial" w:hAnsi="Arial" w:cs="Arial"/>
        </w:rPr>
        <w:t xml:space="preserve"> kuna</w:t>
      </w:r>
      <w:r w:rsidR="000F2C4E">
        <w:rPr>
          <w:rFonts w:ascii="Arial" w:hAnsi="Arial" w:cs="Arial"/>
        </w:rPr>
        <w:t>.</w:t>
      </w:r>
      <w:r w:rsidRPr="001F3EBB">
        <w:rPr>
          <w:rFonts w:ascii="Arial" w:hAnsi="Arial" w:cs="Arial"/>
        </w:rPr>
        <w:t xml:space="preserve"> </w:t>
      </w:r>
      <w:r w:rsidR="000F2C4E">
        <w:rPr>
          <w:rFonts w:ascii="Arial" w:hAnsi="Arial" w:cs="Arial"/>
        </w:rPr>
        <w:t>O</w:t>
      </w:r>
      <w:r w:rsidRPr="001F3EBB">
        <w:rPr>
          <w:rFonts w:ascii="Arial" w:hAnsi="Arial" w:cs="Arial"/>
        </w:rPr>
        <w:t xml:space="preserve">stvarenje ovih prihoda je </w:t>
      </w:r>
      <w:r w:rsidR="00471C19" w:rsidRPr="001F3EBB">
        <w:rPr>
          <w:rFonts w:ascii="Arial" w:hAnsi="Arial" w:cs="Arial"/>
        </w:rPr>
        <w:t>1.296,84</w:t>
      </w:r>
      <w:r w:rsidRPr="001F3EBB">
        <w:rPr>
          <w:rFonts w:ascii="Arial" w:hAnsi="Arial" w:cs="Arial"/>
        </w:rPr>
        <w:t xml:space="preserve"> kuna, a odnose se na kamate na depozite po viđenju.  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 xml:space="preserve">-prihodi od nefinancijske imovine, </w:t>
      </w:r>
      <w:r w:rsidRPr="001F3EBB">
        <w:rPr>
          <w:rFonts w:ascii="Arial" w:hAnsi="Arial" w:cs="Arial"/>
        </w:rPr>
        <w:t>plan ovih prihoda za 201</w:t>
      </w:r>
      <w:r w:rsidR="00471C19" w:rsidRPr="001F3EBB">
        <w:rPr>
          <w:rFonts w:ascii="Arial" w:hAnsi="Arial" w:cs="Arial"/>
        </w:rPr>
        <w:t>6</w:t>
      </w:r>
      <w:r w:rsidRPr="001F3EBB">
        <w:rPr>
          <w:rFonts w:ascii="Arial" w:hAnsi="Arial" w:cs="Arial"/>
        </w:rPr>
        <w:t xml:space="preserve">. godinu je </w:t>
      </w:r>
      <w:r w:rsidR="00471C19" w:rsidRPr="001F3EBB">
        <w:rPr>
          <w:rFonts w:ascii="Arial" w:hAnsi="Arial" w:cs="Arial"/>
        </w:rPr>
        <w:t>4.615.100,00</w:t>
      </w:r>
      <w:r w:rsidRPr="001F3EBB">
        <w:rPr>
          <w:rFonts w:ascii="Arial" w:hAnsi="Arial" w:cs="Arial"/>
        </w:rPr>
        <w:t xml:space="preserve"> kuna a ostvarenje za izvještajno razdoblje ovih prihoda je </w:t>
      </w:r>
      <w:r w:rsidR="00471C19" w:rsidRPr="001F3EBB">
        <w:rPr>
          <w:rFonts w:ascii="Arial" w:hAnsi="Arial" w:cs="Arial"/>
        </w:rPr>
        <w:t>2.190.353,27</w:t>
      </w:r>
      <w:r w:rsidRPr="001F3EBB">
        <w:rPr>
          <w:rFonts w:ascii="Arial" w:hAnsi="Arial" w:cs="Arial"/>
        </w:rPr>
        <w:t xml:space="preserve"> kuna, a to su sljedeći  prihodi: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ab/>
        <w:t>-naknade za koncesije od zahvaćanj</w:t>
      </w:r>
      <w:r w:rsidR="000F2C4E">
        <w:rPr>
          <w:rFonts w:ascii="Arial" w:hAnsi="Arial" w:cs="Arial"/>
        </w:rPr>
        <w:t>a</w:t>
      </w:r>
      <w:r w:rsidRPr="001F3EBB">
        <w:rPr>
          <w:rFonts w:ascii="Arial" w:hAnsi="Arial" w:cs="Arial"/>
        </w:rPr>
        <w:t xml:space="preserve"> voda i javnu vodoopskrbu, ostvarenje prihoda u izvještajnom razdoblju je </w:t>
      </w:r>
      <w:r w:rsidR="00471C19" w:rsidRPr="001F3EBB">
        <w:rPr>
          <w:rFonts w:ascii="Arial" w:hAnsi="Arial" w:cs="Arial"/>
        </w:rPr>
        <w:t>218.554,85</w:t>
      </w:r>
      <w:r w:rsidRPr="001F3EBB">
        <w:rPr>
          <w:rFonts w:ascii="Arial" w:hAnsi="Arial" w:cs="Arial"/>
        </w:rPr>
        <w:t xml:space="preserve"> kuna,  </w:t>
      </w:r>
    </w:p>
    <w:p w:rsidR="00F7346F" w:rsidRPr="001F3EBB" w:rsidRDefault="00F7346F" w:rsidP="00F7346F">
      <w:pPr>
        <w:ind w:firstLine="708"/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-naknade za ostale koncesije (dimnjačarske usluge,) ostvarene u iznosu od </w:t>
      </w:r>
      <w:r w:rsidR="00471C19" w:rsidRPr="001F3EBB">
        <w:rPr>
          <w:rFonts w:ascii="Arial" w:hAnsi="Arial" w:cs="Arial"/>
        </w:rPr>
        <w:t>30</w:t>
      </w:r>
      <w:r w:rsidR="000F2C4E">
        <w:rPr>
          <w:rFonts w:ascii="Arial" w:hAnsi="Arial" w:cs="Arial"/>
        </w:rPr>
        <w:t>.</w:t>
      </w:r>
      <w:r w:rsidR="00471C19" w:rsidRPr="001F3EBB">
        <w:rPr>
          <w:rFonts w:ascii="Arial" w:hAnsi="Arial" w:cs="Arial"/>
        </w:rPr>
        <w:t>100,00</w:t>
      </w:r>
      <w:r w:rsidRPr="001F3EBB">
        <w:rPr>
          <w:rFonts w:ascii="Arial" w:hAnsi="Arial" w:cs="Arial"/>
        </w:rPr>
        <w:t xml:space="preserve"> kuna,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ab/>
        <w:t xml:space="preserve">-naknada od  zakupa nekretnina za izvještajno razdoblje realizirano  je </w:t>
      </w:r>
      <w:r w:rsidR="00471C19" w:rsidRPr="001F3EBB">
        <w:rPr>
          <w:rFonts w:ascii="Arial" w:hAnsi="Arial" w:cs="Arial"/>
        </w:rPr>
        <w:t>54.481,94</w:t>
      </w:r>
      <w:r w:rsidRPr="001F3EBB">
        <w:rPr>
          <w:rFonts w:ascii="Arial" w:hAnsi="Arial" w:cs="Arial"/>
        </w:rPr>
        <w:t xml:space="preserve"> kuna ( za poslovni prostor </w:t>
      </w:r>
      <w:r w:rsidR="00471C19" w:rsidRPr="001F3EBB">
        <w:rPr>
          <w:rFonts w:ascii="Arial" w:hAnsi="Arial" w:cs="Arial"/>
        </w:rPr>
        <w:t>48.499,41</w:t>
      </w:r>
      <w:r w:rsidRPr="001F3EBB">
        <w:rPr>
          <w:rFonts w:ascii="Arial" w:hAnsi="Arial" w:cs="Arial"/>
        </w:rPr>
        <w:t xml:space="preserve"> kuna i za stambeni prostor </w:t>
      </w:r>
      <w:r w:rsidR="00471C19" w:rsidRPr="001F3EBB">
        <w:rPr>
          <w:rFonts w:ascii="Arial" w:hAnsi="Arial" w:cs="Arial"/>
        </w:rPr>
        <w:t>5.982,53</w:t>
      </w:r>
      <w:r w:rsidRPr="001F3EBB">
        <w:rPr>
          <w:rFonts w:ascii="Arial" w:hAnsi="Arial" w:cs="Arial"/>
        </w:rPr>
        <w:t xml:space="preserve"> kun</w:t>
      </w:r>
      <w:r w:rsidR="00471C19" w:rsidRPr="001F3EBB">
        <w:rPr>
          <w:rFonts w:ascii="Arial" w:hAnsi="Arial" w:cs="Arial"/>
        </w:rPr>
        <w:t>e</w:t>
      </w:r>
      <w:r w:rsidRPr="001F3EBB">
        <w:rPr>
          <w:rFonts w:ascii="Arial" w:hAnsi="Arial" w:cs="Arial"/>
        </w:rPr>
        <w:t>),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ab/>
        <w:t xml:space="preserve">-prihodi o nefinancijske imovine sastoje se od naknada za  mineralne sirovine, naknada za korištenje prostora elektrana  ostvarene u iznosu od </w:t>
      </w:r>
      <w:r w:rsidR="00471C19" w:rsidRPr="001F3EBB">
        <w:rPr>
          <w:rFonts w:ascii="Arial" w:hAnsi="Arial" w:cs="Arial"/>
        </w:rPr>
        <w:t>1.775.521,35</w:t>
      </w:r>
      <w:r w:rsidRPr="001F3EBB">
        <w:rPr>
          <w:rFonts w:ascii="Arial" w:hAnsi="Arial" w:cs="Arial"/>
        </w:rPr>
        <w:t xml:space="preserve"> kuna,  spomeničke rente</w:t>
      </w:r>
      <w:r w:rsidR="000F2C4E">
        <w:rPr>
          <w:rFonts w:ascii="Arial" w:hAnsi="Arial" w:cs="Arial"/>
        </w:rPr>
        <w:t>,</w:t>
      </w:r>
      <w:r w:rsidRPr="001F3EBB">
        <w:rPr>
          <w:rFonts w:ascii="Arial" w:hAnsi="Arial" w:cs="Arial"/>
        </w:rPr>
        <w:t xml:space="preserve"> direktne i indirektne</w:t>
      </w:r>
      <w:r w:rsidR="000F2C4E">
        <w:rPr>
          <w:rFonts w:ascii="Arial" w:hAnsi="Arial" w:cs="Arial"/>
        </w:rPr>
        <w:t>,</w:t>
      </w:r>
      <w:r w:rsidRPr="001F3EBB">
        <w:rPr>
          <w:rFonts w:ascii="Arial" w:hAnsi="Arial" w:cs="Arial"/>
        </w:rPr>
        <w:t xml:space="preserve"> u iznosu od </w:t>
      </w:r>
      <w:r w:rsidR="00471C19" w:rsidRPr="001F3EBB">
        <w:rPr>
          <w:rFonts w:ascii="Arial" w:hAnsi="Arial" w:cs="Arial"/>
        </w:rPr>
        <w:t>602,72</w:t>
      </w:r>
      <w:r w:rsidRPr="001F3EBB">
        <w:rPr>
          <w:rFonts w:ascii="Arial" w:hAnsi="Arial" w:cs="Arial"/>
        </w:rPr>
        <w:t xml:space="preserve"> kuna i ostalih prihoda od nefinancijske imovine-naknade za legalizaciju u iznosu od </w:t>
      </w:r>
      <w:r w:rsidR="00471C19" w:rsidRPr="001F3EBB">
        <w:rPr>
          <w:rFonts w:ascii="Arial" w:hAnsi="Arial" w:cs="Arial"/>
        </w:rPr>
        <w:t>111.092,41</w:t>
      </w:r>
      <w:r w:rsidRPr="001F3EBB">
        <w:rPr>
          <w:rFonts w:ascii="Arial" w:hAnsi="Arial" w:cs="Arial"/>
        </w:rPr>
        <w:t xml:space="preserve"> kuna.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>-prihodi od administrativnih (upravnih) pristojbi,</w:t>
      </w:r>
      <w:r w:rsidRPr="001F3EBB">
        <w:rPr>
          <w:rFonts w:ascii="Arial" w:hAnsi="Arial" w:cs="Arial"/>
        </w:rPr>
        <w:t xml:space="preserve"> planirani su u iznosu od </w:t>
      </w:r>
      <w:r w:rsidR="00471C19" w:rsidRPr="001F3EBB">
        <w:rPr>
          <w:rFonts w:ascii="Arial" w:hAnsi="Arial" w:cs="Arial"/>
        </w:rPr>
        <w:t>276.123,00</w:t>
      </w:r>
      <w:r w:rsidRPr="001F3EBB">
        <w:rPr>
          <w:rFonts w:ascii="Arial" w:hAnsi="Arial" w:cs="Arial"/>
        </w:rPr>
        <w:t xml:space="preserve"> kuna, a ostvarenje   je </w:t>
      </w:r>
      <w:r w:rsidR="00471C19" w:rsidRPr="001F3EBB">
        <w:rPr>
          <w:rFonts w:ascii="Arial" w:hAnsi="Arial" w:cs="Arial"/>
        </w:rPr>
        <w:t>83</w:t>
      </w:r>
      <w:r w:rsidR="000F2C4E">
        <w:rPr>
          <w:rFonts w:ascii="Arial" w:hAnsi="Arial" w:cs="Arial"/>
        </w:rPr>
        <w:t>.</w:t>
      </w:r>
      <w:r w:rsidR="00471C19" w:rsidRPr="001F3EBB">
        <w:rPr>
          <w:rFonts w:ascii="Arial" w:hAnsi="Arial" w:cs="Arial"/>
        </w:rPr>
        <w:t>875,10</w:t>
      </w:r>
      <w:r w:rsidRPr="001F3EBB">
        <w:rPr>
          <w:rFonts w:ascii="Arial" w:hAnsi="Arial" w:cs="Arial"/>
        </w:rPr>
        <w:t xml:space="preserve"> </w:t>
      </w:r>
      <w:r w:rsidR="00471C19" w:rsidRPr="001F3EBB">
        <w:rPr>
          <w:rFonts w:ascii="Arial" w:hAnsi="Arial" w:cs="Arial"/>
        </w:rPr>
        <w:t>kuna</w:t>
      </w:r>
      <w:r w:rsidRPr="001F3EBB">
        <w:rPr>
          <w:rFonts w:ascii="Arial" w:hAnsi="Arial" w:cs="Arial"/>
        </w:rPr>
        <w:t xml:space="preserve"> u ovom izvještajnom razdoblju, 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ab/>
        <w:t xml:space="preserve">-prihodi od prodaje državnih biljega u iznosu od </w:t>
      </w:r>
      <w:r w:rsidR="004E2517" w:rsidRPr="001F3EBB">
        <w:rPr>
          <w:rFonts w:ascii="Arial" w:hAnsi="Arial" w:cs="Arial"/>
        </w:rPr>
        <w:t>75.041,74</w:t>
      </w:r>
      <w:r w:rsidRPr="001F3EBB">
        <w:rPr>
          <w:rFonts w:ascii="Arial" w:hAnsi="Arial" w:cs="Arial"/>
        </w:rPr>
        <w:t xml:space="preserve"> kuna,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ab/>
        <w:t xml:space="preserve">-boravišne pristojbe u iznosu od </w:t>
      </w:r>
      <w:r w:rsidR="004E2517" w:rsidRPr="001F3EBB">
        <w:rPr>
          <w:rFonts w:ascii="Arial" w:hAnsi="Arial" w:cs="Arial"/>
        </w:rPr>
        <w:t>8.833,36</w:t>
      </w:r>
      <w:r w:rsidRPr="001F3EBB">
        <w:rPr>
          <w:rFonts w:ascii="Arial" w:hAnsi="Arial" w:cs="Arial"/>
        </w:rPr>
        <w:t xml:space="preserve"> kuna.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>-prihodi po posebnim propisima,</w:t>
      </w:r>
      <w:r w:rsidRPr="001F3EBB">
        <w:rPr>
          <w:rFonts w:ascii="Arial" w:hAnsi="Arial" w:cs="Arial"/>
        </w:rPr>
        <w:t xml:space="preserve"> planirani su u iznosu od </w:t>
      </w:r>
      <w:r w:rsidR="004E2517" w:rsidRPr="001F3EBB">
        <w:rPr>
          <w:rFonts w:ascii="Arial" w:hAnsi="Arial" w:cs="Arial"/>
        </w:rPr>
        <w:t>1.507.913,00</w:t>
      </w:r>
      <w:r w:rsidRPr="001F3EBB">
        <w:rPr>
          <w:rFonts w:ascii="Arial" w:hAnsi="Arial" w:cs="Arial"/>
        </w:rPr>
        <w:t xml:space="preserve"> kuna a ostvareni </w:t>
      </w:r>
      <w:r w:rsidR="004E2517" w:rsidRPr="001F3EBB">
        <w:rPr>
          <w:rFonts w:ascii="Arial" w:hAnsi="Arial" w:cs="Arial"/>
        </w:rPr>
        <w:t>632.656,46</w:t>
      </w:r>
      <w:r w:rsidR="000F2C4E">
        <w:rPr>
          <w:rFonts w:ascii="Arial" w:hAnsi="Arial" w:cs="Arial"/>
        </w:rPr>
        <w:t xml:space="preserve"> kuna.</w:t>
      </w:r>
      <w:r w:rsidRPr="001F3EBB">
        <w:rPr>
          <w:rFonts w:ascii="Arial" w:hAnsi="Arial" w:cs="Arial"/>
        </w:rPr>
        <w:t xml:space="preserve">  </w:t>
      </w:r>
      <w:r w:rsidR="000F2C4E">
        <w:rPr>
          <w:rFonts w:ascii="Arial" w:hAnsi="Arial" w:cs="Arial"/>
        </w:rPr>
        <w:t>O</w:t>
      </w:r>
      <w:r w:rsidRPr="001F3EBB">
        <w:rPr>
          <w:rFonts w:ascii="Arial" w:hAnsi="Arial" w:cs="Arial"/>
        </w:rPr>
        <w:t>stvarenje ovih prihoda sastoji se od: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-prihod od promjene poljoprivrednog zemljišta u građevinsko u iznosu  </w:t>
      </w:r>
      <w:r w:rsidR="004E2517" w:rsidRPr="001F3EBB">
        <w:rPr>
          <w:rFonts w:ascii="Arial" w:hAnsi="Arial" w:cs="Arial"/>
        </w:rPr>
        <w:t>2.533,07</w:t>
      </w:r>
      <w:r w:rsidRPr="001F3EBB">
        <w:rPr>
          <w:rFonts w:ascii="Arial" w:hAnsi="Arial" w:cs="Arial"/>
        </w:rPr>
        <w:t xml:space="preserve"> kune,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-ostali prihodi vodoprivrede u iznosu od </w:t>
      </w:r>
      <w:r w:rsidR="004E2517" w:rsidRPr="001F3EBB">
        <w:rPr>
          <w:rFonts w:ascii="Arial" w:hAnsi="Arial" w:cs="Arial"/>
        </w:rPr>
        <w:t>5.684,39</w:t>
      </w:r>
      <w:r w:rsidRPr="001F3EBB">
        <w:rPr>
          <w:rFonts w:ascii="Arial" w:hAnsi="Arial" w:cs="Arial"/>
        </w:rPr>
        <w:t xml:space="preserve"> kuna,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-doprinos za šume ostvaren u iznosu od </w:t>
      </w:r>
      <w:r w:rsidR="004E2517" w:rsidRPr="001F3EBB">
        <w:rPr>
          <w:rFonts w:ascii="Arial" w:hAnsi="Arial" w:cs="Arial"/>
        </w:rPr>
        <w:t>207.193,36</w:t>
      </w:r>
      <w:r w:rsidRPr="001F3EBB">
        <w:rPr>
          <w:rFonts w:ascii="Arial" w:hAnsi="Arial" w:cs="Arial"/>
        </w:rPr>
        <w:t xml:space="preserve"> kuna,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-ostali nespomenuti prihodi (prihod ostvaren HZZ za javne radove) u iznosu od </w:t>
      </w:r>
      <w:r w:rsidR="000F2C4E">
        <w:rPr>
          <w:rFonts w:ascii="Arial" w:hAnsi="Arial" w:cs="Arial"/>
        </w:rPr>
        <w:t>132.890,06 kuna</w:t>
      </w:r>
      <w:r w:rsidRPr="001F3EBB">
        <w:rPr>
          <w:rFonts w:ascii="Arial" w:hAnsi="Arial" w:cs="Arial"/>
        </w:rPr>
        <w:t xml:space="preserve">.  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 xml:space="preserve">-komunalni doprinos i naknade, </w:t>
      </w:r>
      <w:r w:rsidRPr="001F3EBB">
        <w:rPr>
          <w:rFonts w:ascii="Arial" w:hAnsi="Arial" w:cs="Arial"/>
        </w:rPr>
        <w:t xml:space="preserve">planirani su u iznosu od </w:t>
      </w:r>
      <w:r w:rsidR="004E2517" w:rsidRPr="001F3EBB">
        <w:rPr>
          <w:rFonts w:ascii="Arial" w:hAnsi="Arial" w:cs="Arial"/>
        </w:rPr>
        <w:t>3.041.000,00</w:t>
      </w:r>
      <w:r w:rsidRPr="001F3EBB">
        <w:rPr>
          <w:rFonts w:ascii="Arial" w:hAnsi="Arial" w:cs="Arial"/>
        </w:rPr>
        <w:t xml:space="preserve">, a ostvareni i iznosu od </w:t>
      </w:r>
      <w:r w:rsidR="004E2517" w:rsidRPr="001F3EBB">
        <w:rPr>
          <w:rFonts w:ascii="Arial" w:hAnsi="Arial" w:cs="Arial"/>
        </w:rPr>
        <w:t>1.457.026,22</w:t>
      </w:r>
      <w:r w:rsidR="000F2C4E">
        <w:rPr>
          <w:rFonts w:ascii="Arial" w:hAnsi="Arial" w:cs="Arial"/>
        </w:rPr>
        <w:t xml:space="preserve"> kuna.</w:t>
      </w:r>
      <w:r w:rsidRPr="001F3EBB">
        <w:rPr>
          <w:rFonts w:ascii="Arial" w:hAnsi="Arial" w:cs="Arial"/>
        </w:rPr>
        <w:t xml:space="preserve"> </w:t>
      </w:r>
      <w:r w:rsidR="000F2C4E">
        <w:rPr>
          <w:rFonts w:ascii="Arial" w:hAnsi="Arial" w:cs="Arial"/>
        </w:rPr>
        <w:t>O</w:t>
      </w:r>
      <w:r w:rsidRPr="001F3EBB">
        <w:rPr>
          <w:rFonts w:ascii="Arial" w:hAnsi="Arial" w:cs="Arial"/>
        </w:rPr>
        <w:t>vi prihodi sastoje se od: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>-komunalnog doprinosa planiranog za 201</w:t>
      </w:r>
      <w:r w:rsidR="004E2517" w:rsidRPr="001F3EBB">
        <w:rPr>
          <w:rFonts w:ascii="Arial" w:hAnsi="Arial" w:cs="Arial"/>
        </w:rPr>
        <w:t>6</w:t>
      </w:r>
      <w:r w:rsidRPr="001F3EBB">
        <w:rPr>
          <w:rFonts w:ascii="Arial" w:hAnsi="Arial" w:cs="Arial"/>
        </w:rPr>
        <w:t xml:space="preserve">. godinu  u iznosu od  500.000,00 kuna a ostvarenog u iznosu od </w:t>
      </w:r>
      <w:r w:rsidR="004E2517" w:rsidRPr="001F3EBB">
        <w:rPr>
          <w:rFonts w:ascii="Arial" w:hAnsi="Arial" w:cs="Arial"/>
        </w:rPr>
        <w:t>225.474,88</w:t>
      </w:r>
      <w:r w:rsidRPr="001F3EBB">
        <w:rPr>
          <w:rFonts w:ascii="Arial" w:hAnsi="Arial" w:cs="Arial"/>
        </w:rPr>
        <w:t xml:space="preserve"> kuna,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>-komunalne naknade planirane u iznosu od 2.500.000,00 kuna, a ostvarene u iznosu od 1.</w:t>
      </w:r>
      <w:r w:rsidR="004E2517" w:rsidRPr="001F3EBB">
        <w:rPr>
          <w:rFonts w:ascii="Arial" w:hAnsi="Arial" w:cs="Arial"/>
        </w:rPr>
        <w:t xml:space="preserve">231.551,34 kuna. </w:t>
      </w:r>
    </w:p>
    <w:p w:rsidR="00F7346F" w:rsidRPr="001F3EBB" w:rsidRDefault="004E2517" w:rsidP="00F7346F">
      <w:pPr>
        <w:rPr>
          <w:rFonts w:ascii="Arial" w:hAnsi="Arial" w:cs="Arial"/>
        </w:rPr>
      </w:pPr>
      <w:r w:rsidRPr="001F3EBB">
        <w:rPr>
          <w:rFonts w:ascii="Arial" w:hAnsi="Arial" w:cs="Arial"/>
        </w:rPr>
        <w:t xml:space="preserve"> </w:t>
      </w:r>
      <w:r w:rsidR="00F7346F" w:rsidRPr="001F3EBB">
        <w:rPr>
          <w:rFonts w:ascii="Arial" w:hAnsi="Arial" w:cs="Arial"/>
          <w:b/>
        </w:rPr>
        <w:t xml:space="preserve">-kazne i upravne mjere </w:t>
      </w:r>
      <w:r w:rsidR="00F7346F" w:rsidRPr="001F3EBB">
        <w:rPr>
          <w:rFonts w:ascii="Arial" w:hAnsi="Arial" w:cs="Arial"/>
        </w:rPr>
        <w:t xml:space="preserve">su kazne koje izriče komunalni redar Grada Otočca i naplaćene su u iznosu od </w:t>
      </w:r>
      <w:r w:rsidR="003B47BA">
        <w:rPr>
          <w:rFonts w:ascii="Arial" w:hAnsi="Arial" w:cs="Arial"/>
        </w:rPr>
        <w:t>3.200</w:t>
      </w:r>
      <w:r w:rsidRPr="001F3EBB">
        <w:rPr>
          <w:rFonts w:ascii="Arial" w:hAnsi="Arial" w:cs="Arial"/>
        </w:rPr>
        <w:t>,00</w:t>
      </w:r>
      <w:r w:rsidR="00F7346F" w:rsidRPr="001F3EBB">
        <w:rPr>
          <w:rFonts w:ascii="Arial" w:hAnsi="Arial" w:cs="Arial"/>
        </w:rPr>
        <w:t xml:space="preserve"> kuna. </w:t>
      </w:r>
    </w:p>
    <w:p w:rsidR="00F7346F" w:rsidRPr="001F3EBB" w:rsidRDefault="00F7346F" w:rsidP="00F7346F">
      <w:pPr>
        <w:rPr>
          <w:rFonts w:ascii="Arial" w:hAnsi="Arial" w:cs="Arial"/>
        </w:rPr>
      </w:pPr>
      <w:r w:rsidRPr="001F3EBB">
        <w:rPr>
          <w:rFonts w:ascii="Arial" w:hAnsi="Arial" w:cs="Arial"/>
          <w:b/>
        </w:rPr>
        <w:t>-ostali prihodi,</w:t>
      </w:r>
      <w:r w:rsidRPr="001F3EBB">
        <w:rPr>
          <w:rFonts w:ascii="Arial" w:hAnsi="Arial" w:cs="Arial"/>
        </w:rPr>
        <w:t xml:space="preserve"> ostvareni su u iznosu od </w:t>
      </w:r>
      <w:r w:rsidR="00491963">
        <w:rPr>
          <w:rFonts w:ascii="Arial" w:hAnsi="Arial" w:cs="Arial"/>
        </w:rPr>
        <w:t>207.936,99</w:t>
      </w:r>
      <w:r w:rsidRPr="001F3EBB">
        <w:rPr>
          <w:rFonts w:ascii="Arial" w:hAnsi="Arial" w:cs="Arial"/>
        </w:rPr>
        <w:t xml:space="preserve"> kun</w:t>
      </w:r>
      <w:r w:rsidR="004E2517" w:rsidRPr="001F3EBB">
        <w:rPr>
          <w:rFonts w:ascii="Arial" w:hAnsi="Arial" w:cs="Arial"/>
        </w:rPr>
        <w:t>e</w:t>
      </w:r>
      <w:r w:rsidRPr="001F3EBB">
        <w:rPr>
          <w:rFonts w:ascii="Arial" w:hAnsi="Arial" w:cs="Arial"/>
        </w:rPr>
        <w:t>,</w:t>
      </w:r>
    </w:p>
    <w:p w:rsidR="00F7346F" w:rsidRPr="001F3EBB" w:rsidRDefault="00F7346F" w:rsidP="00F7346F">
      <w:pPr>
        <w:rPr>
          <w:rFonts w:ascii="Arial" w:hAnsi="Arial" w:cs="Arial"/>
        </w:rPr>
      </w:pPr>
    </w:p>
    <w:p w:rsidR="00F7346F" w:rsidRPr="004E2517" w:rsidRDefault="00F7346F" w:rsidP="00F7346F">
      <w:pPr>
        <w:rPr>
          <w:rFonts w:ascii="Arial" w:hAnsi="Arial" w:cs="Arial"/>
        </w:rPr>
      </w:pPr>
      <w:r w:rsidRPr="004E2517">
        <w:rPr>
          <w:rFonts w:ascii="Arial" w:hAnsi="Arial" w:cs="Arial"/>
          <w:b/>
          <w:i/>
        </w:rPr>
        <w:t>1.2. prihodi od prodaje nefinancijske imovine,</w:t>
      </w:r>
      <w:r w:rsidRPr="004E2517">
        <w:rPr>
          <w:rFonts w:ascii="Arial" w:hAnsi="Arial" w:cs="Arial"/>
        </w:rPr>
        <w:t xml:space="preserve"> planirani su u 201</w:t>
      </w:r>
      <w:r w:rsidR="00061169">
        <w:rPr>
          <w:rFonts w:ascii="Arial" w:hAnsi="Arial" w:cs="Arial"/>
        </w:rPr>
        <w:t>6</w:t>
      </w:r>
      <w:r w:rsidRPr="004E2517">
        <w:rPr>
          <w:rFonts w:ascii="Arial" w:hAnsi="Arial" w:cs="Arial"/>
        </w:rPr>
        <w:t xml:space="preserve">. godini u iznosu od </w:t>
      </w:r>
      <w:r w:rsidR="00061169">
        <w:rPr>
          <w:rFonts w:ascii="Arial" w:hAnsi="Arial" w:cs="Arial"/>
        </w:rPr>
        <w:t>4.400.000,00</w:t>
      </w:r>
      <w:r w:rsidRPr="004E2517">
        <w:rPr>
          <w:rFonts w:ascii="Arial" w:hAnsi="Arial" w:cs="Arial"/>
        </w:rPr>
        <w:t xml:space="preserve"> kuna, a ostvarenje ovih prihoda je </w:t>
      </w:r>
      <w:r w:rsidR="00061169">
        <w:rPr>
          <w:rFonts w:ascii="Arial" w:hAnsi="Arial" w:cs="Arial"/>
        </w:rPr>
        <w:t>74.763,57</w:t>
      </w:r>
      <w:r w:rsidRPr="004E2517">
        <w:rPr>
          <w:rFonts w:ascii="Arial" w:hAnsi="Arial" w:cs="Arial"/>
        </w:rPr>
        <w:t xml:space="preserve"> kuna.  Grad je ostvario prihod od  prodaje stanova na kojima postoji stanarsko pravo  u iznosu od </w:t>
      </w:r>
      <w:r w:rsidR="00061169">
        <w:rPr>
          <w:rFonts w:ascii="Arial" w:hAnsi="Arial" w:cs="Arial"/>
        </w:rPr>
        <w:t>74.763,57</w:t>
      </w:r>
      <w:r w:rsidRPr="004E2517">
        <w:rPr>
          <w:rFonts w:ascii="Arial" w:hAnsi="Arial" w:cs="Arial"/>
        </w:rPr>
        <w:t xml:space="preserve"> kuna, 55% od ubranih sredstava   Grad je u obvezi uplatiti Ministarstvu financija dok 45%   ostaje u Gradskom proračunu.</w:t>
      </w:r>
    </w:p>
    <w:p w:rsidR="00F7346F" w:rsidRDefault="00F7346F" w:rsidP="00F7346F">
      <w:pPr>
        <w:rPr>
          <w:rFonts w:ascii="Arial" w:hAnsi="Arial" w:cs="Arial"/>
          <w:sz w:val="20"/>
          <w:szCs w:val="20"/>
        </w:rPr>
      </w:pPr>
    </w:p>
    <w:p w:rsidR="00F7346F" w:rsidRPr="00061169" w:rsidRDefault="00F7346F" w:rsidP="00F7346F">
      <w:pPr>
        <w:rPr>
          <w:rFonts w:ascii="Arial" w:hAnsi="Arial" w:cs="Arial"/>
        </w:rPr>
      </w:pPr>
      <w:r w:rsidRPr="00061169">
        <w:rPr>
          <w:rFonts w:ascii="Arial" w:hAnsi="Arial" w:cs="Arial"/>
          <w:b/>
        </w:rPr>
        <w:t xml:space="preserve"> </w:t>
      </w:r>
      <w:r w:rsidRPr="00061169">
        <w:rPr>
          <w:rFonts w:ascii="Arial" w:hAnsi="Arial" w:cs="Arial"/>
          <w:b/>
          <w:i/>
        </w:rPr>
        <w:t>1.3. primici od financijske imovine i zaduživanja</w:t>
      </w:r>
      <w:r w:rsidRPr="00061169">
        <w:rPr>
          <w:rFonts w:ascii="Arial" w:hAnsi="Arial" w:cs="Arial"/>
        </w:rPr>
        <w:t>,  u ovom izvještajnom razdoblju Grad Otočac  nije  se kreditno zaduživao.</w:t>
      </w:r>
    </w:p>
    <w:p w:rsidR="00F7346F" w:rsidRDefault="00F7346F" w:rsidP="00F7346F">
      <w:pPr>
        <w:rPr>
          <w:rFonts w:ascii="Arial" w:hAnsi="Arial" w:cs="Arial"/>
          <w:sz w:val="20"/>
          <w:szCs w:val="20"/>
        </w:rPr>
      </w:pPr>
    </w:p>
    <w:p w:rsidR="00F7346F" w:rsidRDefault="00F7346F" w:rsidP="00F7346F">
      <w:pPr>
        <w:rPr>
          <w:rFonts w:ascii="Arial" w:hAnsi="Arial" w:cs="Arial"/>
        </w:rPr>
      </w:pPr>
      <w:r w:rsidRPr="00061169">
        <w:rPr>
          <w:rFonts w:ascii="Arial" w:hAnsi="Arial" w:cs="Arial"/>
          <w:b/>
          <w:i/>
        </w:rPr>
        <w:t xml:space="preserve">1.4. </w:t>
      </w:r>
      <w:r w:rsidR="00061169">
        <w:rPr>
          <w:rFonts w:ascii="Arial" w:hAnsi="Arial" w:cs="Arial"/>
          <w:b/>
          <w:i/>
        </w:rPr>
        <w:t xml:space="preserve">višak </w:t>
      </w:r>
      <w:r w:rsidRPr="00061169">
        <w:rPr>
          <w:rFonts w:ascii="Arial" w:hAnsi="Arial" w:cs="Arial"/>
          <w:b/>
          <w:i/>
        </w:rPr>
        <w:t xml:space="preserve"> prihoda i primitaka </w:t>
      </w:r>
      <w:r w:rsidR="00061169">
        <w:rPr>
          <w:rFonts w:ascii="Arial" w:hAnsi="Arial" w:cs="Arial"/>
          <w:b/>
          <w:i/>
        </w:rPr>
        <w:t xml:space="preserve">u izvještajnom razdoblju </w:t>
      </w:r>
      <w:r w:rsidRPr="00061169">
        <w:rPr>
          <w:rFonts w:ascii="Arial" w:hAnsi="Arial" w:cs="Arial"/>
          <w:b/>
          <w:i/>
        </w:rPr>
        <w:t xml:space="preserve"> </w:t>
      </w:r>
      <w:r w:rsidR="00061169">
        <w:rPr>
          <w:rFonts w:ascii="Arial" w:hAnsi="Arial" w:cs="Arial"/>
          <w:b/>
          <w:i/>
        </w:rPr>
        <w:t xml:space="preserve"> </w:t>
      </w:r>
      <w:r w:rsidRPr="00061169">
        <w:rPr>
          <w:rFonts w:ascii="Arial" w:hAnsi="Arial" w:cs="Arial"/>
        </w:rPr>
        <w:t xml:space="preserve">iznosi </w:t>
      </w:r>
      <w:r w:rsidR="00061169">
        <w:rPr>
          <w:rFonts w:ascii="Arial" w:hAnsi="Arial" w:cs="Arial"/>
        </w:rPr>
        <w:t>6.921.914,95</w:t>
      </w:r>
      <w:r w:rsidRPr="00061169">
        <w:rPr>
          <w:rFonts w:ascii="Arial" w:hAnsi="Arial" w:cs="Arial"/>
        </w:rPr>
        <w:t xml:space="preserve"> kuna. </w:t>
      </w:r>
      <w:r w:rsidR="008D696E">
        <w:rPr>
          <w:rFonts w:ascii="Arial" w:hAnsi="Arial" w:cs="Arial"/>
        </w:rPr>
        <w:t xml:space="preserve">Utvrđeni manjak poslovanja </w:t>
      </w:r>
      <w:r w:rsidRPr="00061169">
        <w:rPr>
          <w:rFonts w:ascii="Arial" w:hAnsi="Arial" w:cs="Arial"/>
        </w:rPr>
        <w:t xml:space="preserve">  na dan </w:t>
      </w:r>
      <w:r w:rsidRPr="002A74D3">
        <w:rPr>
          <w:rFonts w:ascii="Arial" w:hAnsi="Arial" w:cs="Arial"/>
        </w:rPr>
        <w:t>31.12.201</w:t>
      </w:r>
      <w:r w:rsidR="00061169" w:rsidRPr="002A74D3">
        <w:rPr>
          <w:rFonts w:ascii="Arial" w:hAnsi="Arial" w:cs="Arial"/>
        </w:rPr>
        <w:t>5</w:t>
      </w:r>
      <w:r w:rsidRPr="002A74D3">
        <w:rPr>
          <w:rFonts w:ascii="Arial" w:hAnsi="Arial" w:cs="Arial"/>
        </w:rPr>
        <w:t xml:space="preserve">. godine iznosio je </w:t>
      </w:r>
      <w:r w:rsidR="002A74D3" w:rsidRPr="002A74D3">
        <w:rPr>
          <w:rFonts w:ascii="Arial" w:hAnsi="Arial" w:cs="Arial"/>
        </w:rPr>
        <w:t xml:space="preserve">7.061.397,88  </w:t>
      </w:r>
      <w:r w:rsidRPr="002A74D3">
        <w:rPr>
          <w:rFonts w:ascii="Arial" w:hAnsi="Arial" w:cs="Arial"/>
        </w:rPr>
        <w:t>kuna.</w:t>
      </w:r>
      <w:r w:rsidR="00770A4E">
        <w:rPr>
          <w:rFonts w:ascii="Arial" w:hAnsi="Arial" w:cs="Arial"/>
        </w:rPr>
        <w:t xml:space="preserve"> Manjak poslovanja odnosi se na obvezu vraćanja naplaćene komunalne naknade iz prethodnih godina</w:t>
      </w:r>
      <w:r w:rsidR="001F3EBB">
        <w:rPr>
          <w:rFonts w:ascii="Arial" w:hAnsi="Arial" w:cs="Arial"/>
        </w:rPr>
        <w:t>, dok se iznos od 399.749,46 kuna odnosio se na tekuće materijalne rashode koji su nastali krajem 2015. godine a podmireni početkom 2016. godine.</w:t>
      </w:r>
    </w:p>
    <w:p w:rsidR="001F3EBB" w:rsidRPr="00061169" w:rsidRDefault="001F3EBB" w:rsidP="00F7346F">
      <w:pPr>
        <w:rPr>
          <w:rFonts w:ascii="Arial" w:hAnsi="Arial" w:cs="Arial"/>
        </w:rPr>
      </w:pPr>
    </w:p>
    <w:p w:rsidR="00F7346F" w:rsidRDefault="00F7346F" w:rsidP="00F7346F">
      <w:pPr>
        <w:rPr>
          <w:sz w:val="20"/>
          <w:szCs w:val="20"/>
        </w:rPr>
      </w:pPr>
    </w:p>
    <w:p w:rsidR="00F7346F" w:rsidRDefault="00F7346F" w:rsidP="00F734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2.RASHODI I IZDACI</w:t>
      </w:r>
    </w:p>
    <w:p w:rsidR="006D63D8" w:rsidRDefault="006D63D8" w:rsidP="00F7346F">
      <w:pPr>
        <w:rPr>
          <w:rFonts w:ascii="Arial" w:hAnsi="Arial" w:cs="Arial"/>
          <w:b/>
          <w:sz w:val="20"/>
          <w:szCs w:val="20"/>
        </w:rPr>
      </w:pPr>
    </w:p>
    <w:p w:rsidR="00F7346F" w:rsidRPr="006D63D8" w:rsidRDefault="00F7346F" w:rsidP="00F7346F">
      <w:pPr>
        <w:rPr>
          <w:rFonts w:ascii="Arial" w:hAnsi="Arial" w:cs="Arial"/>
        </w:rPr>
      </w:pPr>
      <w:r w:rsidRPr="006D63D8">
        <w:rPr>
          <w:rFonts w:ascii="Arial" w:hAnsi="Arial" w:cs="Arial"/>
        </w:rPr>
        <w:t xml:space="preserve">  </w:t>
      </w:r>
      <w:r w:rsidRPr="006D63D8">
        <w:rPr>
          <w:rFonts w:ascii="Arial" w:hAnsi="Arial" w:cs="Arial"/>
          <w:b/>
          <w:i/>
        </w:rPr>
        <w:t>2.1.Rashodi poslovanja</w:t>
      </w:r>
      <w:r w:rsidRPr="006D63D8">
        <w:rPr>
          <w:rFonts w:ascii="Arial" w:hAnsi="Arial" w:cs="Arial"/>
        </w:rPr>
        <w:t>, planirani su u 201</w:t>
      </w:r>
      <w:r w:rsidR="006D63D8">
        <w:rPr>
          <w:rFonts w:ascii="Arial" w:hAnsi="Arial" w:cs="Arial"/>
        </w:rPr>
        <w:t>6</w:t>
      </w:r>
      <w:r w:rsidRPr="006D63D8">
        <w:rPr>
          <w:rFonts w:ascii="Arial" w:hAnsi="Arial" w:cs="Arial"/>
        </w:rPr>
        <w:t xml:space="preserve">. godini u iznosu od </w:t>
      </w:r>
      <w:r w:rsidR="006D63D8">
        <w:rPr>
          <w:rFonts w:ascii="Arial" w:hAnsi="Arial" w:cs="Arial"/>
        </w:rPr>
        <w:t>28.448.011,00</w:t>
      </w:r>
      <w:r w:rsidRPr="006D63D8">
        <w:rPr>
          <w:rFonts w:ascii="Arial" w:hAnsi="Arial" w:cs="Arial"/>
        </w:rPr>
        <w:t xml:space="preserve"> kuna, a ostvarenje ovih rashoda za izvještajno razdoblje je </w:t>
      </w:r>
      <w:r w:rsidR="006D63D8">
        <w:rPr>
          <w:rFonts w:ascii="Arial" w:hAnsi="Arial" w:cs="Arial"/>
        </w:rPr>
        <w:t>9.617.126,57</w:t>
      </w:r>
      <w:r w:rsidRPr="006D63D8">
        <w:rPr>
          <w:rFonts w:ascii="Arial" w:hAnsi="Arial" w:cs="Arial"/>
        </w:rPr>
        <w:t xml:space="preserve"> kuna ili </w:t>
      </w:r>
      <w:r w:rsidR="006D63D8">
        <w:rPr>
          <w:rFonts w:ascii="Arial" w:hAnsi="Arial" w:cs="Arial"/>
        </w:rPr>
        <w:t>33,81</w:t>
      </w:r>
      <w:r w:rsidRPr="006D63D8">
        <w:rPr>
          <w:rFonts w:ascii="Arial" w:hAnsi="Arial" w:cs="Arial"/>
        </w:rPr>
        <w:t>%  od planiranog iznosa. Ove  rashode čine:</w:t>
      </w:r>
    </w:p>
    <w:p w:rsidR="00F7346F" w:rsidRPr="006D63D8" w:rsidRDefault="00F7346F" w:rsidP="00F7346F">
      <w:pPr>
        <w:rPr>
          <w:rFonts w:ascii="Arial" w:hAnsi="Arial" w:cs="Arial"/>
        </w:rPr>
      </w:pPr>
      <w:r w:rsidRPr="006D63D8">
        <w:rPr>
          <w:rFonts w:ascii="Arial" w:hAnsi="Arial" w:cs="Arial"/>
          <w:b/>
        </w:rPr>
        <w:t>- plaće</w:t>
      </w:r>
      <w:r w:rsidRPr="006D63D8">
        <w:rPr>
          <w:rFonts w:ascii="Arial" w:hAnsi="Arial" w:cs="Arial"/>
        </w:rPr>
        <w:t>, plaće  za zaposlene u Gradskoj upravi, plaće  za zaposlene</w:t>
      </w:r>
      <w:r w:rsidR="00697285">
        <w:rPr>
          <w:rFonts w:ascii="Arial" w:hAnsi="Arial" w:cs="Arial"/>
        </w:rPr>
        <w:t xml:space="preserve"> kod </w:t>
      </w:r>
      <w:r w:rsidRPr="006D63D8">
        <w:rPr>
          <w:rFonts w:ascii="Arial" w:hAnsi="Arial" w:cs="Arial"/>
        </w:rPr>
        <w:t xml:space="preserve"> proračunskih korisnika ( dječji vrtić 'Ciciban', GPOU i JU Narodna knjižnica i </w:t>
      </w:r>
      <w:r w:rsidR="00697285">
        <w:rPr>
          <w:rFonts w:ascii="Arial" w:hAnsi="Arial" w:cs="Arial"/>
        </w:rPr>
        <w:t>C</w:t>
      </w:r>
      <w:r w:rsidRPr="006D63D8">
        <w:rPr>
          <w:rFonts w:ascii="Arial" w:hAnsi="Arial" w:cs="Arial"/>
        </w:rPr>
        <w:t xml:space="preserve">entar za pomoć u kući) u iznosu od </w:t>
      </w:r>
      <w:r w:rsidR="00697285">
        <w:rPr>
          <w:rFonts w:ascii="Arial" w:hAnsi="Arial" w:cs="Arial"/>
        </w:rPr>
        <w:t>2.761.981,91</w:t>
      </w:r>
      <w:r w:rsidRPr="006D63D8">
        <w:rPr>
          <w:rFonts w:ascii="Arial" w:hAnsi="Arial" w:cs="Arial"/>
        </w:rPr>
        <w:t xml:space="preserve"> kune, ovi rashodi su bruto plaće zaposlenih,materijalna prava zaposlenih  i doprinosi na bruto plaće.</w:t>
      </w:r>
    </w:p>
    <w:p w:rsidR="00F7346F" w:rsidRPr="006D63D8" w:rsidRDefault="00F7346F" w:rsidP="00F7346F">
      <w:pPr>
        <w:rPr>
          <w:rFonts w:ascii="Arial" w:hAnsi="Arial" w:cs="Arial"/>
        </w:rPr>
      </w:pPr>
      <w:r w:rsidRPr="006D63D8">
        <w:rPr>
          <w:rFonts w:ascii="Arial" w:hAnsi="Arial" w:cs="Arial"/>
          <w:b/>
        </w:rPr>
        <w:t>- materijalni rashodi</w:t>
      </w:r>
      <w:r w:rsidRPr="006D63D8">
        <w:rPr>
          <w:rFonts w:ascii="Arial" w:hAnsi="Arial" w:cs="Arial"/>
        </w:rPr>
        <w:t xml:space="preserve"> planirani  su iznosu od </w:t>
      </w:r>
      <w:r w:rsidR="00EA7885">
        <w:rPr>
          <w:rFonts w:ascii="Arial" w:hAnsi="Arial" w:cs="Arial"/>
        </w:rPr>
        <w:t>10.695.150,00</w:t>
      </w:r>
      <w:r w:rsidRPr="006D63D8">
        <w:rPr>
          <w:rFonts w:ascii="Arial" w:hAnsi="Arial" w:cs="Arial"/>
        </w:rPr>
        <w:t xml:space="preserve"> kuna a izvršeni </w:t>
      </w:r>
      <w:r w:rsidR="00EA7885">
        <w:rPr>
          <w:rFonts w:ascii="Arial" w:hAnsi="Arial" w:cs="Arial"/>
        </w:rPr>
        <w:t>2.342.460,91</w:t>
      </w:r>
      <w:r w:rsidRPr="006D63D8">
        <w:rPr>
          <w:rFonts w:ascii="Arial" w:hAnsi="Arial" w:cs="Arial"/>
        </w:rPr>
        <w:t xml:space="preserve"> kune, a to su:</w:t>
      </w:r>
    </w:p>
    <w:p w:rsidR="00F7346F" w:rsidRPr="006D63D8" w:rsidRDefault="00F7346F" w:rsidP="00F7346F">
      <w:pPr>
        <w:rPr>
          <w:rFonts w:ascii="Arial" w:hAnsi="Arial" w:cs="Arial"/>
        </w:rPr>
      </w:pPr>
      <w:r w:rsidRPr="006D63D8">
        <w:rPr>
          <w:rFonts w:ascii="Arial" w:hAnsi="Arial" w:cs="Arial"/>
        </w:rPr>
        <w:t xml:space="preserve">- </w:t>
      </w:r>
      <w:r w:rsidRPr="006D63D8">
        <w:rPr>
          <w:rFonts w:ascii="Arial" w:hAnsi="Arial" w:cs="Arial"/>
          <w:i/>
        </w:rPr>
        <w:t>naknade troškova zaposlenima</w:t>
      </w:r>
      <w:r w:rsidR="00EA7885">
        <w:rPr>
          <w:rFonts w:ascii="Arial" w:hAnsi="Arial" w:cs="Arial"/>
        </w:rPr>
        <w:t xml:space="preserve">  izvršeni</w:t>
      </w:r>
      <w:r w:rsidRPr="006D63D8">
        <w:rPr>
          <w:rFonts w:ascii="Arial" w:hAnsi="Arial" w:cs="Arial"/>
        </w:rPr>
        <w:t xml:space="preserve"> su u iznosu od </w:t>
      </w:r>
      <w:r w:rsidR="00EA7885">
        <w:rPr>
          <w:rFonts w:ascii="Arial" w:hAnsi="Arial" w:cs="Arial"/>
        </w:rPr>
        <w:t>111.124,13</w:t>
      </w:r>
      <w:r w:rsidRPr="006D63D8">
        <w:rPr>
          <w:rFonts w:ascii="Arial" w:hAnsi="Arial" w:cs="Arial"/>
        </w:rPr>
        <w:t xml:space="preserve"> kuna (službena putovanja,naknade za prijevoz,stručno usavršavanje zaposlenih i ostale naknade zaposlenima),</w:t>
      </w:r>
    </w:p>
    <w:p w:rsidR="00F7346F" w:rsidRPr="00EA7885" w:rsidRDefault="00F7346F" w:rsidP="00F7346F">
      <w:pPr>
        <w:rPr>
          <w:rFonts w:ascii="Arial" w:hAnsi="Arial" w:cs="Arial"/>
        </w:rPr>
      </w:pPr>
      <w:r w:rsidRPr="00EA7885">
        <w:rPr>
          <w:rFonts w:ascii="Arial" w:hAnsi="Arial" w:cs="Arial"/>
          <w:i/>
        </w:rPr>
        <w:t>-rashodi za materijal i energiju</w:t>
      </w:r>
      <w:r w:rsidRPr="00EA7885">
        <w:rPr>
          <w:rFonts w:ascii="Arial" w:hAnsi="Arial" w:cs="Arial"/>
        </w:rPr>
        <w:t xml:space="preserve"> planirani su u iznosu od </w:t>
      </w:r>
      <w:r w:rsidR="00EA7885" w:rsidRPr="00EA7885">
        <w:rPr>
          <w:rFonts w:ascii="Arial" w:hAnsi="Arial" w:cs="Arial"/>
        </w:rPr>
        <w:t>1.813.540,00</w:t>
      </w:r>
      <w:r w:rsidR="00697285">
        <w:rPr>
          <w:rFonts w:ascii="Arial" w:hAnsi="Arial" w:cs="Arial"/>
        </w:rPr>
        <w:t xml:space="preserve"> kuna.</w:t>
      </w:r>
      <w:r w:rsidRPr="00EA7885">
        <w:rPr>
          <w:rFonts w:ascii="Arial" w:hAnsi="Arial" w:cs="Arial"/>
        </w:rPr>
        <w:t xml:space="preserve"> </w:t>
      </w:r>
      <w:r w:rsidR="00697285">
        <w:rPr>
          <w:rFonts w:ascii="Arial" w:hAnsi="Arial" w:cs="Arial"/>
        </w:rPr>
        <w:t>O</w:t>
      </w:r>
      <w:r w:rsidRPr="00EA7885">
        <w:rPr>
          <w:rFonts w:ascii="Arial" w:hAnsi="Arial" w:cs="Arial"/>
        </w:rPr>
        <w:t xml:space="preserve">stvarenje ovih rashoda je </w:t>
      </w:r>
      <w:r w:rsidR="00EA7885" w:rsidRPr="00EA7885">
        <w:rPr>
          <w:rFonts w:ascii="Arial" w:hAnsi="Arial" w:cs="Arial"/>
        </w:rPr>
        <w:t>599.089,31</w:t>
      </w:r>
      <w:r w:rsidR="00697285">
        <w:rPr>
          <w:rFonts w:ascii="Arial" w:hAnsi="Arial" w:cs="Arial"/>
        </w:rPr>
        <w:t xml:space="preserve"> kuna.</w:t>
      </w:r>
      <w:r w:rsidRPr="00EA7885">
        <w:rPr>
          <w:rFonts w:ascii="Arial" w:hAnsi="Arial" w:cs="Arial"/>
        </w:rPr>
        <w:t xml:space="preserve"> </w:t>
      </w:r>
      <w:r w:rsidR="00697285">
        <w:rPr>
          <w:rFonts w:ascii="Arial" w:hAnsi="Arial" w:cs="Arial"/>
        </w:rPr>
        <w:t>O</w:t>
      </w:r>
      <w:r w:rsidRPr="00EA7885">
        <w:rPr>
          <w:rFonts w:ascii="Arial" w:hAnsi="Arial" w:cs="Arial"/>
        </w:rPr>
        <w:t xml:space="preserve">vi rashodi  su: uredski materijal i ostali materijalni rashodi ostvareni u iznos od </w:t>
      </w:r>
      <w:r w:rsidR="00EA7885" w:rsidRPr="00EA7885">
        <w:rPr>
          <w:rFonts w:ascii="Arial" w:hAnsi="Arial" w:cs="Arial"/>
        </w:rPr>
        <w:t>68.835,82</w:t>
      </w:r>
      <w:r w:rsidRPr="00EA7885">
        <w:rPr>
          <w:rFonts w:ascii="Arial" w:hAnsi="Arial" w:cs="Arial"/>
        </w:rPr>
        <w:t xml:space="preserve"> kuna, energija (el. energija, javna rasvjeta, lož ulje za zgradu Gradske uprave i Multimedijskog centra i gorivo za službene automobile) </w:t>
      </w:r>
      <w:r w:rsidR="00EA7885" w:rsidRPr="00EA7885">
        <w:rPr>
          <w:rFonts w:ascii="Arial" w:hAnsi="Arial" w:cs="Arial"/>
        </w:rPr>
        <w:t>417.685,88</w:t>
      </w:r>
      <w:r w:rsidRPr="00EA7885">
        <w:rPr>
          <w:rFonts w:ascii="Arial" w:hAnsi="Arial" w:cs="Arial"/>
        </w:rPr>
        <w:t xml:space="preserve"> kuna, materijal i dijelovi za tekuće i investicijsko održavanje </w:t>
      </w:r>
      <w:r w:rsidR="00EA7885" w:rsidRPr="00EA7885">
        <w:rPr>
          <w:rFonts w:ascii="Arial" w:hAnsi="Arial" w:cs="Arial"/>
        </w:rPr>
        <w:t xml:space="preserve"> 13.047,10</w:t>
      </w:r>
      <w:r w:rsidRPr="00EA7885">
        <w:rPr>
          <w:rFonts w:ascii="Arial" w:hAnsi="Arial" w:cs="Arial"/>
        </w:rPr>
        <w:t xml:space="preserve"> kun</w:t>
      </w:r>
      <w:r w:rsidR="00EA7885" w:rsidRPr="00EA7885">
        <w:rPr>
          <w:rFonts w:ascii="Arial" w:hAnsi="Arial" w:cs="Arial"/>
        </w:rPr>
        <w:t>a</w:t>
      </w:r>
      <w:r w:rsidRPr="00EA7885">
        <w:rPr>
          <w:rFonts w:ascii="Arial" w:hAnsi="Arial" w:cs="Arial"/>
        </w:rPr>
        <w:t xml:space="preserve">,  sitan inventar i auto gume </w:t>
      </w:r>
      <w:r w:rsidR="00EA7885" w:rsidRPr="00EA7885">
        <w:rPr>
          <w:rFonts w:ascii="Arial" w:hAnsi="Arial" w:cs="Arial"/>
        </w:rPr>
        <w:t>9.019,00</w:t>
      </w:r>
      <w:r w:rsidRPr="00EA7885">
        <w:rPr>
          <w:rFonts w:ascii="Arial" w:hAnsi="Arial" w:cs="Arial"/>
        </w:rPr>
        <w:t xml:space="preserve"> kuna.</w:t>
      </w:r>
    </w:p>
    <w:p w:rsidR="00F7346F" w:rsidRDefault="00F7346F" w:rsidP="00F7346F">
      <w:pPr>
        <w:rPr>
          <w:rFonts w:ascii="Arial" w:hAnsi="Arial" w:cs="Arial"/>
        </w:rPr>
      </w:pPr>
      <w:r w:rsidRPr="00DE5C6B">
        <w:rPr>
          <w:rFonts w:ascii="Arial" w:hAnsi="Arial" w:cs="Arial"/>
          <w:b/>
        </w:rPr>
        <w:t>-</w:t>
      </w:r>
      <w:r w:rsidRPr="00DE5C6B">
        <w:rPr>
          <w:rFonts w:ascii="Arial" w:hAnsi="Arial" w:cs="Arial"/>
          <w:i/>
        </w:rPr>
        <w:t>Rashodi za usluge</w:t>
      </w:r>
      <w:r w:rsidRPr="00DE5C6B">
        <w:rPr>
          <w:rFonts w:ascii="Arial" w:hAnsi="Arial" w:cs="Arial"/>
        </w:rPr>
        <w:t xml:space="preserve"> planirani su za 201</w:t>
      </w:r>
      <w:r w:rsidR="00EA7885" w:rsidRPr="00DE5C6B">
        <w:rPr>
          <w:rFonts w:ascii="Arial" w:hAnsi="Arial" w:cs="Arial"/>
        </w:rPr>
        <w:t>6</w:t>
      </w:r>
      <w:r w:rsidRPr="00DE5C6B">
        <w:rPr>
          <w:rFonts w:ascii="Arial" w:hAnsi="Arial" w:cs="Arial"/>
        </w:rPr>
        <w:t xml:space="preserve">.godinu  u iznosu od </w:t>
      </w:r>
      <w:r w:rsidR="00EA7885" w:rsidRPr="00DE5C6B">
        <w:rPr>
          <w:rFonts w:ascii="Arial" w:hAnsi="Arial" w:cs="Arial"/>
        </w:rPr>
        <w:t>7.462.394,00</w:t>
      </w:r>
      <w:r w:rsidRPr="00DE5C6B">
        <w:rPr>
          <w:rFonts w:ascii="Arial" w:hAnsi="Arial" w:cs="Arial"/>
        </w:rPr>
        <w:t xml:space="preserve">  kuna a ostvareni u iznosu od </w:t>
      </w:r>
      <w:r w:rsidR="00EA7885" w:rsidRPr="00DE5C6B">
        <w:rPr>
          <w:rFonts w:ascii="Arial" w:hAnsi="Arial" w:cs="Arial"/>
        </w:rPr>
        <w:t>1.187.956,87</w:t>
      </w:r>
      <w:r w:rsidRPr="00DE5C6B">
        <w:rPr>
          <w:rFonts w:ascii="Arial" w:hAnsi="Arial" w:cs="Arial"/>
        </w:rPr>
        <w:t xml:space="preserve"> kuna a čine ih: usluge telefona, pošte i prijevoza u iznosu od </w:t>
      </w:r>
      <w:r w:rsidR="00EA7885" w:rsidRPr="00DE5C6B">
        <w:rPr>
          <w:rFonts w:ascii="Arial" w:hAnsi="Arial" w:cs="Arial"/>
        </w:rPr>
        <w:t>62.272,03</w:t>
      </w:r>
      <w:r w:rsidRPr="00DE5C6B">
        <w:rPr>
          <w:rFonts w:ascii="Arial" w:hAnsi="Arial" w:cs="Arial"/>
        </w:rPr>
        <w:t xml:space="preserve"> kuna, usluge tekućeg  investicijskog održavanja (održavanje javne rasvjete, nerazvrstanih cesta, javnih površina, održavanje čistoće grada) u iznosu od </w:t>
      </w:r>
      <w:r w:rsidR="00EA7885" w:rsidRPr="00DE5C6B">
        <w:rPr>
          <w:rFonts w:ascii="Arial" w:hAnsi="Arial" w:cs="Arial"/>
        </w:rPr>
        <w:t>330.300,53</w:t>
      </w:r>
      <w:r w:rsidRPr="00DE5C6B">
        <w:rPr>
          <w:rFonts w:ascii="Arial" w:hAnsi="Arial" w:cs="Arial"/>
        </w:rPr>
        <w:t xml:space="preserve"> ku</w:t>
      </w:r>
      <w:r w:rsidR="00697285">
        <w:rPr>
          <w:rFonts w:ascii="Arial" w:hAnsi="Arial" w:cs="Arial"/>
        </w:rPr>
        <w:t>n</w:t>
      </w:r>
      <w:r w:rsidRPr="00DE5C6B">
        <w:rPr>
          <w:rFonts w:ascii="Arial" w:hAnsi="Arial" w:cs="Arial"/>
        </w:rPr>
        <w:t>a, usluge promidžbe  i informiranja (</w:t>
      </w:r>
      <w:r w:rsidR="00EA7885" w:rsidRPr="00DE5C6B">
        <w:rPr>
          <w:rFonts w:ascii="Arial" w:hAnsi="Arial" w:cs="Arial"/>
        </w:rPr>
        <w:t xml:space="preserve"> </w:t>
      </w:r>
      <w:r w:rsidRPr="00DE5C6B">
        <w:rPr>
          <w:rFonts w:ascii="Arial" w:hAnsi="Arial" w:cs="Arial"/>
        </w:rPr>
        <w:t xml:space="preserve"> elektronski mediji</w:t>
      </w:r>
      <w:r w:rsidR="00EA7885" w:rsidRPr="00DE5C6B">
        <w:rPr>
          <w:rFonts w:ascii="Arial" w:hAnsi="Arial" w:cs="Arial"/>
        </w:rPr>
        <w:t>, ostale usluge promidžbe i informiranja</w:t>
      </w:r>
      <w:r w:rsidRPr="00DE5C6B">
        <w:rPr>
          <w:rFonts w:ascii="Arial" w:hAnsi="Arial" w:cs="Arial"/>
        </w:rPr>
        <w:t xml:space="preserve">) </w:t>
      </w:r>
      <w:r w:rsidR="00EA7885" w:rsidRPr="00DE5C6B">
        <w:rPr>
          <w:rFonts w:ascii="Arial" w:hAnsi="Arial" w:cs="Arial"/>
        </w:rPr>
        <w:t>12.550,00</w:t>
      </w:r>
      <w:r w:rsidRPr="00DE5C6B">
        <w:rPr>
          <w:rFonts w:ascii="Arial" w:hAnsi="Arial" w:cs="Arial"/>
        </w:rPr>
        <w:t xml:space="preserve"> kuna, komunalne usluge </w:t>
      </w:r>
      <w:r w:rsidR="00EA7885" w:rsidRPr="00DE5C6B">
        <w:rPr>
          <w:rFonts w:ascii="Arial" w:hAnsi="Arial" w:cs="Arial"/>
        </w:rPr>
        <w:t>221.186,48</w:t>
      </w:r>
      <w:r w:rsidRPr="00DE5C6B">
        <w:rPr>
          <w:rFonts w:ascii="Arial" w:hAnsi="Arial" w:cs="Arial"/>
        </w:rPr>
        <w:t xml:space="preserve"> kuna</w:t>
      </w:r>
      <w:r w:rsidR="00EA7885" w:rsidRPr="00DE5C6B">
        <w:rPr>
          <w:rFonts w:ascii="Arial" w:hAnsi="Arial" w:cs="Arial"/>
        </w:rPr>
        <w:t xml:space="preserve"> (voda, odvoz kućnog smeća, dimnja</w:t>
      </w:r>
      <w:r w:rsidR="00DE5C6B">
        <w:rPr>
          <w:rFonts w:ascii="Arial" w:hAnsi="Arial" w:cs="Arial"/>
        </w:rPr>
        <w:t>č</w:t>
      </w:r>
      <w:r w:rsidR="00EA7885" w:rsidRPr="00DE5C6B">
        <w:rPr>
          <w:rFonts w:ascii="Arial" w:hAnsi="Arial" w:cs="Arial"/>
        </w:rPr>
        <w:t>arske usluge i ostale komunalne usluge)</w:t>
      </w:r>
      <w:r w:rsidRPr="00DE5C6B">
        <w:rPr>
          <w:rFonts w:ascii="Arial" w:hAnsi="Arial" w:cs="Arial"/>
        </w:rPr>
        <w:t xml:space="preserve">, zakupnine i najamnine (sl. automobili, najam opreme)  u iznosu od </w:t>
      </w:r>
      <w:r w:rsidR="00EA7885" w:rsidRPr="00DE5C6B">
        <w:rPr>
          <w:rFonts w:ascii="Arial" w:hAnsi="Arial" w:cs="Arial"/>
        </w:rPr>
        <w:t>44.121,70</w:t>
      </w:r>
      <w:r w:rsidRPr="00DE5C6B">
        <w:rPr>
          <w:rFonts w:ascii="Arial" w:hAnsi="Arial" w:cs="Arial"/>
        </w:rPr>
        <w:t xml:space="preserve"> kune, zdravstvene i veterinarske usluge u iznos</w:t>
      </w:r>
      <w:r w:rsidR="00697285">
        <w:rPr>
          <w:rFonts w:ascii="Arial" w:hAnsi="Arial" w:cs="Arial"/>
        </w:rPr>
        <w:t>u</w:t>
      </w:r>
      <w:r w:rsidRPr="00DE5C6B">
        <w:rPr>
          <w:rFonts w:ascii="Arial" w:hAnsi="Arial" w:cs="Arial"/>
        </w:rPr>
        <w:t xml:space="preserve"> od </w:t>
      </w:r>
      <w:r w:rsidR="00DE5C6B" w:rsidRPr="00DE5C6B">
        <w:rPr>
          <w:rFonts w:ascii="Arial" w:hAnsi="Arial" w:cs="Arial"/>
        </w:rPr>
        <w:t>56.526,50</w:t>
      </w:r>
      <w:r w:rsidRPr="00DE5C6B">
        <w:rPr>
          <w:rFonts w:ascii="Arial" w:hAnsi="Arial" w:cs="Arial"/>
        </w:rPr>
        <w:t xml:space="preserve"> kuna, intelektualne i osobne usluge </w:t>
      </w:r>
      <w:r w:rsidRPr="00DE5C6B">
        <w:rPr>
          <w:rFonts w:ascii="Arial" w:hAnsi="Arial" w:cs="Arial"/>
        </w:rPr>
        <w:lastRenderedPageBreak/>
        <w:t>(autorski honorari, ugovori o djelu, geodetsko katastarske usluge, usluge odvjetnika</w:t>
      </w:r>
      <w:r w:rsidR="00697285">
        <w:rPr>
          <w:rFonts w:ascii="Arial" w:hAnsi="Arial" w:cs="Arial"/>
        </w:rPr>
        <w:t>,</w:t>
      </w:r>
      <w:r w:rsidRPr="00DE5C6B">
        <w:rPr>
          <w:rFonts w:ascii="Arial" w:hAnsi="Arial" w:cs="Arial"/>
        </w:rPr>
        <w:t xml:space="preserve"> izrada projektne dokumentacije) u iznosu od </w:t>
      </w:r>
      <w:r w:rsidR="00DE5C6B" w:rsidRPr="00DE5C6B">
        <w:rPr>
          <w:rFonts w:ascii="Arial" w:hAnsi="Arial" w:cs="Arial"/>
        </w:rPr>
        <w:t>317.629,47</w:t>
      </w:r>
      <w:r w:rsidRPr="00DE5C6B">
        <w:rPr>
          <w:rFonts w:ascii="Arial" w:hAnsi="Arial" w:cs="Arial"/>
        </w:rPr>
        <w:t xml:space="preserve"> kuna, računalne usluge </w:t>
      </w:r>
      <w:r w:rsidR="00DE5C6B" w:rsidRPr="00DE5C6B">
        <w:rPr>
          <w:rFonts w:ascii="Arial" w:hAnsi="Arial" w:cs="Arial"/>
        </w:rPr>
        <w:t>88.600,96</w:t>
      </w:r>
      <w:r w:rsidRPr="00DE5C6B">
        <w:rPr>
          <w:rFonts w:ascii="Arial" w:hAnsi="Arial" w:cs="Arial"/>
        </w:rPr>
        <w:t xml:space="preserve"> kuna, ostale nespomenute usluge </w:t>
      </w:r>
      <w:r w:rsidR="00DE5C6B" w:rsidRPr="00DE5C6B">
        <w:rPr>
          <w:rFonts w:ascii="Arial" w:hAnsi="Arial" w:cs="Arial"/>
        </w:rPr>
        <w:t>54.769,20</w:t>
      </w:r>
      <w:r w:rsidR="00DE5C6B">
        <w:rPr>
          <w:rFonts w:ascii="Arial" w:hAnsi="Arial" w:cs="Arial"/>
        </w:rPr>
        <w:t xml:space="preserve"> kuna (grafičke i tiskarske usluge, izrada fotografija, usluge pri registraciji prijevoznih sredstava</w:t>
      </w:r>
      <w:r w:rsidR="00697285">
        <w:rPr>
          <w:rFonts w:ascii="Arial" w:hAnsi="Arial" w:cs="Arial"/>
        </w:rPr>
        <w:t>).</w:t>
      </w:r>
    </w:p>
    <w:p w:rsidR="00F12B70" w:rsidRPr="00DE5C6B" w:rsidRDefault="00F12B70" w:rsidP="00F7346F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3C674E">
        <w:rPr>
          <w:rFonts w:ascii="Arial" w:hAnsi="Arial" w:cs="Arial"/>
          <w:i/>
        </w:rPr>
        <w:t>Naknade troškova osobama izvan radnog odnosa</w:t>
      </w:r>
      <w:r w:rsidR="003C674E">
        <w:rPr>
          <w:rFonts w:ascii="Arial" w:hAnsi="Arial" w:cs="Arial"/>
        </w:rPr>
        <w:t>, plan ovih rashoda u 2016. godini je  87.673,00 kuna a izvršenje je 63.109,06 kuna. Ovi rashodi odnose se na stručno osposobljavanje bez zasnivanja radnog odnosa</w:t>
      </w:r>
      <w:r w:rsidR="00697285">
        <w:rPr>
          <w:rFonts w:ascii="Arial" w:hAnsi="Arial" w:cs="Arial"/>
        </w:rPr>
        <w:t>. U</w:t>
      </w:r>
      <w:r w:rsidR="003C674E">
        <w:rPr>
          <w:rFonts w:ascii="Arial" w:hAnsi="Arial" w:cs="Arial"/>
        </w:rPr>
        <w:t xml:space="preserve"> Gradu Otočcu od 01.08. 2015. godine do 31.08.2016. godine  na  stručno osposobljavanje primljeno je 12 osoba, za stručno osposobljavanje HZZ je doznačio sredstva u 2015. godini odmah po potpisivanju Ugovora.  </w:t>
      </w:r>
    </w:p>
    <w:p w:rsidR="00F7346F" w:rsidRPr="00184301" w:rsidRDefault="00F7346F" w:rsidP="00F7346F">
      <w:pPr>
        <w:rPr>
          <w:rFonts w:ascii="Arial" w:hAnsi="Arial" w:cs="Arial"/>
        </w:rPr>
      </w:pPr>
      <w:r w:rsidRPr="00184301">
        <w:rPr>
          <w:rFonts w:ascii="Arial" w:hAnsi="Arial" w:cs="Arial"/>
        </w:rPr>
        <w:t>-</w:t>
      </w:r>
      <w:r w:rsidRPr="00184301">
        <w:rPr>
          <w:rFonts w:ascii="Arial" w:hAnsi="Arial" w:cs="Arial"/>
          <w:i/>
        </w:rPr>
        <w:t>ostali nespomenuti rashodi poslovanja</w:t>
      </w:r>
      <w:r w:rsidRPr="00184301">
        <w:rPr>
          <w:rFonts w:ascii="Arial" w:hAnsi="Arial" w:cs="Arial"/>
        </w:rPr>
        <w:t xml:space="preserve">, planirani su u iznosu od </w:t>
      </w:r>
      <w:r w:rsidR="003C674E" w:rsidRPr="00184301">
        <w:rPr>
          <w:rFonts w:ascii="Arial" w:hAnsi="Arial" w:cs="Arial"/>
        </w:rPr>
        <w:t>1.016.263,00</w:t>
      </w:r>
      <w:r w:rsidRPr="00184301">
        <w:rPr>
          <w:rFonts w:ascii="Arial" w:hAnsi="Arial" w:cs="Arial"/>
        </w:rPr>
        <w:t xml:space="preserve"> kuna a realizirani u iznosu od </w:t>
      </w:r>
      <w:r w:rsidR="003C674E" w:rsidRPr="00184301">
        <w:rPr>
          <w:rFonts w:ascii="Arial" w:hAnsi="Arial" w:cs="Arial"/>
        </w:rPr>
        <w:t>381.181,54</w:t>
      </w:r>
      <w:r w:rsidRPr="00184301">
        <w:rPr>
          <w:rFonts w:ascii="Arial" w:hAnsi="Arial" w:cs="Arial"/>
        </w:rPr>
        <w:t xml:space="preserve"> kun</w:t>
      </w:r>
      <w:r w:rsidR="003C674E" w:rsidRPr="00184301">
        <w:rPr>
          <w:rFonts w:ascii="Arial" w:hAnsi="Arial" w:cs="Arial"/>
        </w:rPr>
        <w:t>e</w:t>
      </w:r>
      <w:r w:rsidRPr="00184301">
        <w:rPr>
          <w:rFonts w:ascii="Arial" w:hAnsi="Arial" w:cs="Arial"/>
        </w:rPr>
        <w:t xml:space="preserve">. Realizaciju ovih rashoda čine: naknade za rad predstavničkih i izvršnih tijela u iznosu od </w:t>
      </w:r>
      <w:r w:rsidR="00B26FF7" w:rsidRPr="00184301">
        <w:rPr>
          <w:rFonts w:ascii="Arial" w:hAnsi="Arial" w:cs="Arial"/>
        </w:rPr>
        <w:t>76.229,45</w:t>
      </w:r>
      <w:r w:rsidRPr="00184301">
        <w:rPr>
          <w:rFonts w:ascii="Arial" w:hAnsi="Arial" w:cs="Arial"/>
        </w:rPr>
        <w:t xml:space="preserve"> kuna,premije osiguranja</w:t>
      </w:r>
      <w:r w:rsidR="00B26FF7" w:rsidRPr="00184301">
        <w:rPr>
          <w:rFonts w:ascii="Arial" w:hAnsi="Arial" w:cs="Arial"/>
        </w:rPr>
        <w:t xml:space="preserve"> </w:t>
      </w:r>
      <w:r w:rsidRPr="00184301">
        <w:rPr>
          <w:rFonts w:ascii="Arial" w:hAnsi="Arial" w:cs="Arial"/>
        </w:rPr>
        <w:t xml:space="preserve"> iznose </w:t>
      </w:r>
      <w:r w:rsidR="00B26FF7" w:rsidRPr="00184301">
        <w:rPr>
          <w:rFonts w:ascii="Arial" w:hAnsi="Arial" w:cs="Arial"/>
        </w:rPr>
        <w:t>19.071,67</w:t>
      </w:r>
      <w:r w:rsidRPr="00184301">
        <w:rPr>
          <w:rFonts w:ascii="Arial" w:hAnsi="Arial" w:cs="Arial"/>
        </w:rPr>
        <w:t xml:space="preserve"> kuna</w:t>
      </w:r>
      <w:r w:rsidR="00B26FF7" w:rsidRPr="00184301">
        <w:rPr>
          <w:rFonts w:ascii="Arial" w:hAnsi="Arial" w:cs="Arial"/>
        </w:rPr>
        <w:t xml:space="preserve"> (osiguranje prijevoznih sredstava, imovine i zaposlenih),</w:t>
      </w:r>
      <w:r w:rsidRPr="00184301">
        <w:rPr>
          <w:rFonts w:ascii="Arial" w:hAnsi="Arial" w:cs="Arial"/>
        </w:rPr>
        <w:t xml:space="preserve"> reprezentacija </w:t>
      </w:r>
      <w:r w:rsidR="00B26FF7" w:rsidRPr="00184301">
        <w:rPr>
          <w:rFonts w:ascii="Arial" w:hAnsi="Arial" w:cs="Arial"/>
        </w:rPr>
        <w:t>62.021,00</w:t>
      </w:r>
      <w:r w:rsidRPr="00184301">
        <w:rPr>
          <w:rFonts w:ascii="Arial" w:hAnsi="Arial" w:cs="Arial"/>
        </w:rPr>
        <w:t xml:space="preserve"> kuna, članarine pristojbe i naknade iznose </w:t>
      </w:r>
      <w:r w:rsidR="00B26FF7" w:rsidRPr="00184301">
        <w:rPr>
          <w:rFonts w:ascii="Arial" w:hAnsi="Arial" w:cs="Arial"/>
        </w:rPr>
        <w:t>39.276,00</w:t>
      </w:r>
      <w:r w:rsidRPr="00184301">
        <w:rPr>
          <w:rFonts w:ascii="Arial" w:hAnsi="Arial" w:cs="Arial"/>
        </w:rPr>
        <w:t xml:space="preserve"> kuna i ostali nespomenuti rashodi poslovanja </w:t>
      </w:r>
      <w:r w:rsidR="00B26FF7" w:rsidRPr="00184301">
        <w:rPr>
          <w:rFonts w:ascii="Arial" w:hAnsi="Arial" w:cs="Arial"/>
        </w:rPr>
        <w:t>156.280,92 kuna (rashodi protokola</w:t>
      </w:r>
      <w:r w:rsidR="00697285">
        <w:rPr>
          <w:rFonts w:ascii="Arial" w:hAnsi="Arial" w:cs="Arial"/>
        </w:rPr>
        <w:t xml:space="preserve">, </w:t>
      </w:r>
      <w:r w:rsidR="00B26FF7" w:rsidRPr="00184301">
        <w:rPr>
          <w:rFonts w:ascii="Arial" w:hAnsi="Arial" w:cs="Arial"/>
        </w:rPr>
        <w:t>vijenci, svijeće,svijeće i sl.</w:t>
      </w:r>
      <w:r w:rsidR="00184301" w:rsidRPr="00184301">
        <w:rPr>
          <w:rFonts w:ascii="Arial" w:hAnsi="Arial" w:cs="Arial"/>
        </w:rPr>
        <w:t>).</w:t>
      </w:r>
    </w:p>
    <w:p w:rsidR="00F7346F" w:rsidRPr="00AA1317" w:rsidRDefault="00F7346F" w:rsidP="00F7346F">
      <w:pPr>
        <w:rPr>
          <w:rFonts w:ascii="Arial" w:hAnsi="Arial" w:cs="Arial"/>
        </w:rPr>
      </w:pPr>
      <w:r w:rsidRPr="00AA1317">
        <w:rPr>
          <w:rFonts w:ascii="Arial" w:hAnsi="Arial" w:cs="Arial"/>
          <w:b/>
        </w:rPr>
        <w:t>- financijski rashodi</w:t>
      </w:r>
      <w:r w:rsidRPr="00AA1317">
        <w:rPr>
          <w:rFonts w:ascii="Arial" w:hAnsi="Arial" w:cs="Arial"/>
        </w:rPr>
        <w:t xml:space="preserve">, planirani su u iznosu od </w:t>
      </w:r>
      <w:r w:rsidR="00184301" w:rsidRPr="00AA1317">
        <w:rPr>
          <w:rFonts w:ascii="Arial" w:hAnsi="Arial" w:cs="Arial"/>
        </w:rPr>
        <w:t>370.750,00</w:t>
      </w:r>
      <w:r w:rsidRPr="00AA1317">
        <w:rPr>
          <w:rFonts w:ascii="Arial" w:hAnsi="Arial" w:cs="Arial"/>
        </w:rPr>
        <w:t xml:space="preserve"> kuna, a ostvarenje ovih rashoda je </w:t>
      </w:r>
      <w:r w:rsidR="00184301" w:rsidRPr="00AA1317">
        <w:rPr>
          <w:rFonts w:ascii="Arial" w:hAnsi="Arial" w:cs="Arial"/>
        </w:rPr>
        <w:t>294.547,38</w:t>
      </w:r>
      <w:r w:rsidRPr="00AA1317">
        <w:rPr>
          <w:rFonts w:ascii="Arial" w:hAnsi="Arial" w:cs="Arial"/>
        </w:rPr>
        <w:t xml:space="preserve"> kuna. Ove rashode čine kamate za primljene kredite , a to su kamate po dugoročnom kreditu za kupovinu poslovnog prostora u ulici  K. Zvonimira 16  u iznosu od </w:t>
      </w:r>
      <w:r w:rsidR="003A6A37" w:rsidRPr="00AA1317">
        <w:rPr>
          <w:rFonts w:ascii="Arial" w:hAnsi="Arial" w:cs="Arial"/>
        </w:rPr>
        <w:t>813,67</w:t>
      </w:r>
      <w:r w:rsidRPr="00AA1317">
        <w:rPr>
          <w:rFonts w:ascii="Arial" w:hAnsi="Arial" w:cs="Arial"/>
        </w:rPr>
        <w:t xml:space="preserve"> kuna, bankarske usluge i usluge platnog prometa u iznosu od </w:t>
      </w:r>
      <w:r w:rsidR="003A6A37" w:rsidRPr="00AA1317">
        <w:rPr>
          <w:rFonts w:ascii="Arial" w:hAnsi="Arial" w:cs="Arial"/>
        </w:rPr>
        <w:t>26.459,31</w:t>
      </w:r>
      <w:r w:rsidRPr="00AA1317">
        <w:rPr>
          <w:rFonts w:ascii="Arial" w:hAnsi="Arial" w:cs="Arial"/>
        </w:rPr>
        <w:t xml:space="preserve"> kune, zatezne kamate iz poslovnih odnosa u iznosu od </w:t>
      </w:r>
      <w:r w:rsidR="003A6A37" w:rsidRPr="00AA1317">
        <w:rPr>
          <w:rFonts w:ascii="Arial" w:hAnsi="Arial" w:cs="Arial"/>
        </w:rPr>
        <w:t>195,91</w:t>
      </w:r>
      <w:r w:rsidRPr="00AA1317">
        <w:rPr>
          <w:rFonts w:ascii="Arial" w:hAnsi="Arial" w:cs="Arial"/>
        </w:rPr>
        <w:t xml:space="preserve"> kuna i ostali nespomenuti financijski rashodi u iznosu od </w:t>
      </w:r>
      <w:r w:rsidR="003A6A37" w:rsidRPr="00AA1317">
        <w:rPr>
          <w:rFonts w:ascii="Arial" w:hAnsi="Arial" w:cs="Arial"/>
        </w:rPr>
        <w:t>267.078,49</w:t>
      </w:r>
      <w:r w:rsidRPr="00AA1317">
        <w:rPr>
          <w:rFonts w:ascii="Arial" w:hAnsi="Arial" w:cs="Arial"/>
        </w:rPr>
        <w:t xml:space="preserve"> kuna</w:t>
      </w:r>
      <w:r w:rsidR="00AA1317" w:rsidRPr="00AA1317">
        <w:rPr>
          <w:rFonts w:ascii="Arial" w:hAnsi="Arial" w:cs="Arial"/>
        </w:rPr>
        <w:t xml:space="preserve"> (električni bicikli)</w:t>
      </w:r>
      <w:r w:rsidRPr="00AA1317">
        <w:rPr>
          <w:rFonts w:ascii="Arial" w:hAnsi="Arial" w:cs="Arial"/>
        </w:rPr>
        <w:t>.</w:t>
      </w:r>
    </w:p>
    <w:p w:rsidR="00F7346F" w:rsidRPr="00AA1317" w:rsidRDefault="00F7346F" w:rsidP="00F7346F">
      <w:pPr>
        <w:rPr>
          <w:rFonts w:ascii="Arial" w:hAnsi="Arial" w:cs="Arial"/>
        </w:rPr>
      </w:pPr>
      <w:r w:rsidRPr="00AA1317">
        <w:rPr>
          <w:rFonts w:ascii="Arial" w:hAnsi="Arial" w:cs="Arial"/>
        </w:rPr>
        <w:t xml:space="preserve"> - </w:t>
      </w:r>
      <w:r w:rsidRPr="00AA1317">
        <w:rPr>
          <w:rFonts w:ascii="Arial" w:hAnsi="Arial" w:cs="Arial"/>
          <w:b/>
        </w:rPr>
        <w:t>subvencije</w:t>
      </w:r>
      <w:r w:rsidRPr="00AA1317">
        <w:rPr>
          <w:rFonts w:ascii="Arial" w:hAnsi="Arial" w:cs="Arial"/>
        </w:rPr>
        <w:t xml:space="preserve">, planirane  u iznosu od </w:t>
      </w:r>
      <w:r w:rsidR="00AA1317" w:rsidRPr="00AA1317">
        <w:rPr>
          <w:rFonts w:ascii="Arial" w:hAnsi="Arial" w:cs="Arial"/>
        </w:rPr>
        <w:t>597.000,00</w:t>
      </w:r>
      <w:r w:rsidRPr="00AA1317">
        <w:rPr>
          <w:rFonts w:ascii="Arial" w:hAnsi="Arial" w:cs="Arial"/>
        </w:rPr>
        <w:t xml:space="preserve"> kuna, a izvršene u iznosu od </w:t>
      </w:r>
      <w:r w:rsidR="00AA1317" w:rsidRPr="00AA1317">
        <w:rPr>
          <w:rFonts w:ascii="Arial" w:hAnsi="Arial" w:cs="Arial"/>
        </w:rPr>
        <w:t>243.478,54</w:t>
      </w:r>
      <w:r w:rsidRPr="00AA1317">
        <w:rPr>
          <w:rFonts w:ascii="Arial" w:hAnsi="Arial" w:cs="Arial"/>
        </w:rPr>
        <w:t xml:space="preserve"> kun</w:t>
      </w:r>
      <w:r w:rsidR="00697285">
        <w:rPr>
          <w:rFonts w:ascii="Arial" w:hAnsi="Arial" w:cs="Arial"/>
        </w:rPr>
        <w:t>e</w:t>
      </w:r>
      <w:r w:rsidRPr="00AA1317">
        <w:rPr>
          <w:rFonts w:ascii="Arial" w:hAnsi="Arial" w:cs="Arial"/>
        </w:rPr>
        <w:t>, realizacija ovih subvencija odnosi se na subvencioniranje kamata obrtnicima</w:t>
      </w:r>
      <w:r w:rsidR="00697285">
        <w:rPr>
          <w:rFonts w:ascii="Arial" w:hAnsi="Arial" w:cs="Arial"/>
        </w:rPr>
        <w:t>,</w:t>
      </w:r>
      <w:r w:rsidRPr="00AA1317">
        <w:rPr>
          <w:rFonts w:ascii="Arial" w:hAnsi="Arial" w:cs="Arial"/>
        </w:rPr>
        <w:t xml:space="preserve"> malim i srednjim poduzetnicima, subvencioniranje poljoprivrednika (um</w:t>
      </w:r>
      <w:r w:rsidR="00AA1317" w:rsidRPr="00AA1317">
        <w:rPr>
          <w:rFonts w:ascii="Arial" w:hAnsi="Arial" w:cs="Arial"/>
        </w:rPr>
        <w:t>jetno osjemenjivanje plotkinja),</w:t>
      </w:r>
      <w:r w:rsidRPr="00AA1317">
        <w:rPr>
          <w:rFonts w:ascii="Arial" w:hAnsi="Arial" w:cs="Arial"/>
        </w:rPr>
        <w:t xml:space="preserve"> sufinanciranje poljoprivrednika  prilikom  izobrazbe za upotrebu pesticida</w:t>
      </w:r>
      <w:r w:rsidR="00AA1317" w:rsidRPr="00AA1317">
        <w:rPr>
          <w:rFonts w:ascii="Arial" w:hAnsi="Arial" w:cs="Arial"/>
        </w:rPr>
        <w:t>,subvencija   HRO d.o.o. Otočac</w:t>
      </w:r>
      <w:r w:rsidRPr="00AA1317">
        <w:rPr>
          <w:rFonts w:ascii="Arial" w:hAnsi="Arial" w:cs="Arial"/>
        </w:rPr>
        <w:t>).</w:t>
      </w:r>
    </w:p>
    <w:p w:rsidR="00F7346F" w:rsidRPr="00AA1317" w:rsidRDefault="00F7346F" w:rsidP="00F7346F">
      <w:pPr>
        <w:rPr>
          <w:rFonts w:ascii="Arial" w:hAnsi="Arial" w:cs="Arial"/>
        </w:rPr>
      </w:pPr>
      <w:r w:rsidRPr="00AA1317">
        <w:rPr>
          <w:rFonts w:ascii="Arial" w:hAnsi="Arial" w:cs="Arial"/>
        </w:rPr>
        <w:t xml:space="preserve">- </w:t>
      </w:r>
      <w:r w:rsidRPr="00AA1317">
        <w:rPr>
          <w:rFonts w:ascii="Arial" w:hAnsi="Arial" w:cs="Arial"/>
          <w:b/>
        </w:rPr>
        <w:t xml:space="preserve">naknade građanima i kućanstvima, </w:t>
      </w:r>
      <w:r w:rsidRPr="00AA1317">
        <w:rPr>
          <w:rFonts w:ascii="Arial" w:hAnsi="Arial" w:cs="Arial"/>
        </w:rPr>
        <w:t xml:space="preserve">planirane su u iznosu od </w:t>
      </w:r>
      <w:r w:rsidR="00AA1317" w:rsidRPr="00AA1317">
        <w:rPr>
          <w:rFonts w:ascii="Arial" w:hAnsi="Arial" w:cs="Arial"/>
        </w:rPr>
        <w:t>530.000,00</w:t>
      </w:r>
      <w:r w:rsidRPr="00AA1317">
        <w:rPr>
          <w:rFonts w:ascii="Arial" w:hAnsi="Arial" w:cs="Arial"/>
        </w:rPr>
        <w:t xml:space="preserve"> kuna, a realizacija naknada je </w:t>
      </w:r>
      <w:r w:rsidR="00AA1317" w:rsidRPr="00AA1317">
        <w:rPr>
          <w:rFonts w:ascii="Arial" w:hAnsi="Arial" w:cs="Arial"/>
        </w:rPr>
        <w:t>172.599,33</w:t>
      </w:r>
      <w:r w:rsidRPr="00AA1317">
        <w:rPr>
          <w:rFonts w:ascii="Arial" w:hAnsi="Arial" w:cs="Arial"/>
        </w:rPr>
        <w:t xml:space="preserve"> kuna. Ove naknade osiguravaju se za : program socijalne zaštite stanovništva, za  stipendije i školarine.</w:t>
      </w:r>
    </w:p>
    <w:p w:rsidR="00F7346F" w:rsidRPr="00AA1317" w:rsidRDefault="00F7346F" w:rsidP="00F7346F">
      <w:pPr>
        <w:rPr>
          <w:rFonts w:ascii="Arial" w:hAnsi="Arial" w:cs="Arial"/>
        </w:rPr>
      </w:pPr>
      <w:r w:rsidRPr="00AA1317">
        <w:rPr>
          <w:rFonts w:ascii="Arial" w:hAnsi="Arial" w:cs="Arial"/>
          <w:b/>
        </w:rPr>
        <w:t>-  tekuće donacije  ,</w:t>
      </w:r>
      <w:r w:rsidRPr="00AA1317">
        <w:rPr>
          <w:rFonts w:ascii="Arial" w:hAnsi="Arial" w:cs="Arial"/>
        </w:rPr>
        <w:t xml:space="preserve"> planirane u iznosu od </w:t>
      </w:r>
      <w:r w:rsidR="00AA1317" w:rsidRPr="00AA1317">
        <w:rPr>
          <w:rFonts w:ascii="Arial" w:hAnsi="Arial" w:cs="Arial"/>
        </w:rPr>
        <w:t>3.676.100,00 kuna a izvršene</w:t>
      </w:r>
      <w:r w:rsidRPr="00AA1317">
        <w:rPr>
          <w:rFonts w:ascii="Arial" w:hAnsi="Arial" w:cs="Arial"/>
        </w:rPr>
        <w:t xml:space="preserve"> </w:t>
      </w:r>
      <w:r w:rsidR="00AA1317" w:rsidRPr="00AA1317">
        <w:rPr>
          <w:rFonts w:ascii="Arial" w:hAnsi="Arial" w:cs="Arial"/>
        </w:rPr>
        <w:t>1.597.834,46</w:t>
      </w:r>
      <w:r w:rsidRPr="00AA1317">
        <w:rPr>
          <w:rFonts w:ascii="Arial" w:hAnsi="Arial" w:cs="Arial"/>
        </w:rPr>
        <w:t xml:space="preserve"> kuna.</w:t>
      </w:r>
    </w:p>
    <w:p w:rsidR="00F7346F" w:rsidRPr="00AA1317" w:rsidRDefault="00F7346F" w:rsidP="00F7346F">
      <w:pPr>
        <w:rPr>
          <w:rFonts w:ascii="Arial" w:hAnsi="Arial" w:cs="Arial"/>
        </w:rPr>
      </w:pPr>
      <w:r w:rsidRPr="00AA1317">
        <w:rPr>
          <w:rFonts w:ascii="Arial" w:hAnsi="Arial" w:cs="Arial"/>
        </w:rPr>
        <w:t>Grad je u prvom polugodištu realizirao ove tekuće donacije: t</w:t>
      </w:r>
      <w:r w:rsidR="00AA1317" w:rsidRPr="00AA1317">
        <w:rPr>
          <w:rFonts w:ascii="Arial" w:hAnsi="Arial" w:cs="Arial"/>
        </w:rPr>
        <w:t>ekuće donacije udrugama građana</w:t>
      </w:r>
      <w:r w:rsidRPr="00AA1317">
        <w:rPr>
          <w:rFonts w:ascii="Arial" w:hAnsi="Arial" w:cs="Arial"/>
        </w:rPr>
        <w:t xml:space="preserve">,  tekuće donacije sportskim društvima u iznosu </w:t>
      </w:r>
      <w:r w:rsidR="003D52A2">
        <w:rPr>
          <w:rFonts w:ascii="Arial" w:hAnsi="Arial" w:cs="Arial"/>
        </w:rPr>
        <w:t>745.413,82</w:t>
      </w:r>
      <w:r w:rsidRPr="00AA1317">
        <w:rPr>
          <w:rFonts w:ascii="Arial" w:hAnsi="Arial" w:cs="Arial"/>
        </w:rPr>
        <w:t xml:space="preserve">  ( zajednica športskih udruga, zajednica tehničke kulture),tekuće donacije građanima i kućanstvima    (pomoć obitelji za novorođeno dijete),tekuće donacije humanitarnim organizacijama   (udruga umirovljenika i udruga slijepih i slabovidnih osoba,) i ostale tekuće donacije (Turistička zajednica, Vatrogasna zajednica, Hrvatski centar za autohtone vrste riba i rakova,i ostale tekuće donacije). Za navedene udruge i neprofitne organizacije Grad osigurava sredstva za  bruto plaće i doprinose na plaće kao i materijalne troškove.</w:t>
      </w:r>
    </w:p>
    <w:p w:rsidR="00F7346F" w:rsidRDefault="00F7346F" w:rsidP="00F7346F">
      <w:pPr>
        <w:rPr>
          <w:rFonts w:ascii="Arial" w:hAnsi="Arial" w:cs="Arial"/>
          <w:b/>
          <w:sz w:val="20"/>
          <w:szCs w:val="20"/>
        </w:rPr>
      </w:pPr>
    </w:p>
    <w:p w:rsidR="00F7346F" w:rsidRPr="00546434" w:rsidRDefault="00F7346F" w:rsidP="00F7346F">
      <w:pPr>
        <w:rPr>
          <w:rFonts w:ascii="Arial" w:hAnsi="Arial" w:cs="Arial"/>
        </w:rPr>
      </w:pPr>
      <w:r w:rsidRPr="00546434">
        <w:rPr>
          <w:rFonts w:ascii="Arial" w:hAnsi="Arial" w:cs="Arial"/>
        </w:rPr>
        <w:t xml:space="preserve"> </w:t>
      </w:r>
      <w:r w:rsidRPr="00770A4E">
        <w:rPr>
          <w:rFonts w:ascii="Arial" w:hAnsi="Arial" w:cs="Arial"/>
          <w:b/>
          <w:i/>
        </w:rPr>
        <w:t>2.2. rashodi za nabavu nefinancijske imovine</w:t>
      </w:r>
      <w:r w:rsidRPr="00546434">
        <w:rPr>
          <w:rFonts w:ascii="Arial" w:hAnsi="Arial" w:cs="Arial"/>
          <w:i/>
        </w:rPr>
        <w:t>,</w:t>
      </w:r>
      <w:r w:rsidRPr="00546434">
        <w:rPr>
          <w:rFonts w:ascii="Arial" w:hAnsi="Arial" w:cs="Arial"/>
        </w:rPr>
        <w:t xml:space="preserve"> planirani su  u iznosu od </w:t>
      </w:r>
      <w:r w:rsidR="00EC6D2A" w:rsidRPr="00546434">
        <w:rPr>
          <w:rFonts w:ascii="Arial" w:hAnsi="Arial" w:cs="Arial"/>
        </w:rPr>
        <w:t>31.159.956,00</w:t>
      </w:r>
      <w:r w:rsidRPr="00546434">
        <w:rPr>
          <w:rFonts w:ascii="Arial" w:hAnsi="Arial" w:cs="Arial"/>
        </w:rPr>
        <w:t xml:space="preserve"> kuna, a ostvareni </w:t>
      </w:r>
      <w:r w:rsidR="00EC6D2A" w:rsidRPr="00546434">
        <w:rPr>
          <w:rFonts w:ascii="Arial" w:hAnsi="Arial" w:cs="Arial"/>
        </w:rPr>
        <w:t>1.424.044,90</w:t>
      </w:r>
      <w:r w:rsidRPr="00546434">
        <w:rPr>
          <w:rFonts w:ascii="Arial" w:hAnsi="Arial" w:cs="Arial"/>
        </w:rPr>
        <w:t xml:space="preserve"> kuna odnosno </w:t>
      </w:r>
      <w:r w:rsidR="00EC6D2A" w:rsidRPr="00546434">
        <w:rPr>
          <w:rFonts w:ascii="Arial" w:hAnsi="Arial" w:cs="Arial"/>
        </w:rPr>
        <w:t xml:space="preserve"> 4,57</w:t>
      </w:r>
      <w:r w:rsidRPr="00546434">
        <w:rPr>
          <w:rFonts w:ascii="Arial" w:hAnsi="Arial" w:cs="Arial"/>
        </w:rPr>
        <w:t xml:space="preserve"> % od planiranog iznosa. </w:t>
      </w:r>
    </w:p>
    <w:p w:rsidR="00F7346F" w:rsidRPr="00546434" w:rsidRDefault="00F7346F" w:rsidP="00F7346F">
      <w:pPr>
        <w:rPr>
          <w:rFonts w:ascii="Arial" w:hAnsi="Arial" w:cs="Arial"/>
        </w:rPr>
      </w:pPr>
      <w:r w:rsidRPr="00546434">
        <w:rPr>
          <w:rFonts w:ascii="Arial" w:hAnsi="Arial" w:cs="Arial"/>
        </w:rPr>
        <w:lastRenderedPageBreak/>
        <w:t xml:space="preserve">Ovi rashodi sastoje se od rashoda za: </w:t>
      </w:r>
    </w:p>
    <w:p w:rsidR="00F7346F" w:rsidRDefault="00EC6D2A" w:rsidP="00F7346F">
      <w:pPr>
        <w:rPr>
          <w:rFonts w:ascii="Arial" w:hAnsi="Arial" w:cs="Arial"/>
          <w:i/>
        </w:rPr>
      </w:pPr>
      <w:r w:rsidRPr="00546434">
        <w:rPr>
          <w:rFonts w:ascii="Arial" w:hAnsi="Arial" w:cs="Arial"/>
        </w:rPr>
        <w:t xml:space="preserve"> </w:t>
      </w:r>
      <w:r w:rsidR="00F7346F" w:rsidRPr="00546434">
        <w:rPr>
          <w:rFonts w:ascii="Arial" w:hAnsi="Arial" w:cs="Arial"/>
          <w:i/>
        </w:rPr>
        <w:t xml:space="preserve"> -građevinske objekte, </w:t>
      </w:r>
      <w:r w:rsidR="00F7346F" w:rsidRPr="00546434">
        <w:rPr>
          <w:rFonts w:ascii="Arial" w:hAnsi="Arial" w:cs="Arial"/>
        </w:rPr>
        <w:t xml:space="preserve">a to su  poslovni objekti u iznosu od </w:t>
      </w:r>
      <w:r w:rsidRPr="00546434">
        <w:rPr>
          <w:rFonts w:ascii="Arial" w:hAnsi="Arial" w:cs="Arial"/>
        </w:rPr>
        <w:t>11.494,92</w:t>
      </w:r>
      <w:r w:rsidR="00F7346F" w:rsidRPr="00546434">
        <w:rPr>
          <w:rFonts w:ascii="Arial" w:hAnsi="Arial" w:cs="Arial"/>
        </w:rPr>
        <w:t xml:space="preserve"> kun</w:t>
      </w:r>
      <w:r w:rsidRPr="00546434">
        <w:rPr>
          <w:rFonts w:ascii="Arial" w:hAnsi="Arial" w:cs="Arial"/>
        </w:rPr>
        <w:t>e (početak izgradnje kuglane</w:t>
      </w:r>
      <w:r w:rsidR="00F7346F" w:rsidRPr="00546434">
        <w:rPr>
          <w:rFonts w:ascii="Arial" w:hAnsi="Arial" w:cs="Arial"/>
          <w:i/>
        </w:rPr>
        <w:t>,</w:t>
      </w:r>
      <w:r w:rsidRPr="00546434">
        <w:rPr>
          <w:rFonts w:ascii="Arial" w:hAnsi="Arial" w:cs="Arial"/>
          <w:i/>
        </w:rPr>
        <w:t>sanacija odlagališta otpada, troškovi se odnose na vodni doprinos i ostale pristojbe i oglase prilikom izdavanja gr</w:t>
      </w:r>
      <w:r w:rsidR="00546434" w:rsidRPr="00546434">
        <w:rPr>
          <w:rFonts w:ascii="Arial" w:hAnsi="Arial" w:cs="Arial"/>
          <w:i/>
        </w:rPr>
        <w:t>a</w:t>
      </w:r>
      <w:r w:rsidR="003D52A2">
        <w:rPr>
          <w:rFonts w:ascii="Arial" w:hAnsi="Arial" w:cs="Arial"/>
          <w:i/>
        </w:rPr>
        <w:t>đevinskih dozvola), c</w:t>
      </w:r>
      <w:r w:rsidRPr="00546434">
        <w:rPr>
          <w:rFonts w:ascii="Arial" w:hAnsi="Arial" w:cs="Arial"/>
          <w:i/>
        </w:rPr>
        <w:t xml:space="preserve">este  61.909,65  </w:t>
      </w:r>
      <w:r w:rsidR="00F02041" w:rsidRPr="00546434">
        <w:rPr>
          <w:rFonts w:ascii="Arial" w:hAnsi="Arial" w:cs="Arial"/>
          <w:i/>
        </w:rPr>
        <w:t>(asfa</w:t>
      </w:r>
      <w:r w:rsidR="003D52A2">
        <w:rPr>
          <w:rFonts w:ascii="Arial" w:hAnsi="Arial" w:cs="Arial"/>
          <w:i/>
        </w:rPr>
        <w:t>ltiranje ) o</w:t>
      </w:r>
      <w:r w:rsidR="00F7346F" w:rsidRPr="00546434">
        <w:rPr>
          <w:rFonts w:ascii="Arial" w:hAnsi="Arial" w:cs="Arial"/>
          <w:i/>
        </w:rPr>
        <w:t xml:space="preserve">stali građevinski objekti  </w:t>
      </w:r>
      <w:r w:rsidR="00F02041" w:rsidRPr="00546434">
        <w:rPr>
          <w:rFonts w:ascii="Arial" w:hAnsi="Arial" w:cs="Arial"/>
          <w:i/>
        </w:rPr>
        <w:t xml:space="preserve">175.026,25 </w:t>
      </w:r>
      <w:r w:rsidR="003D52A2">
        <w:rPr>
          <w:rFonts w:ascii="Arial" w:hAnsi="Arial" w:cs="Arial"/>
          <w:i/>
        </w:rPr>
        <w:t xml:space="preserve"> kuna </w:t>
      </w:r>
      <w:r w:rsidR="00F02041" w:rsidRPr="00546434">
        <w:rPr>
          <w:rFonts w:ascii="Arial" w:hAnsi="Arial" w:cs="Arial"/>
          <w:i/>
        </w:rPr>
        <w:t>odnose se na izgradnju  javne rasvjete</w:t>
      </w:r>
      <w:r w:rsidR="006D12A7">
        <w:rPr>
          <w:rFonts w:ascii="Arial" w:hAnsi="Arial" w:cs="Arial"/>
          <w:i/>
        </w:rPr>
        <w:t>,</w:t>
      </w:r>
      <w:r w:rsidR="00F7346F" w:rsidRPr="00546434">
        <w:rPr>
          <w:rFonts w:ascii="Arial" w:hAnsi="Arial" w:cs="Arial"/>
          <w:i/>
        </w:rPr>
        <w:t xml:space="preserve"> </w:t>
      </w:r>
      <w:r w:rsidR="00F02041" w:rsidRPr="00546434">
        <w:rPr>
          <w:rFonts w:ascii="Arial" w:hAnsi="Arial" w:cs="Arial"/>
          <w:i/>
        </w:rPr>
        <w:t xml:space="preserve"> 7.762,50 </w:t>
      </w:r>
      <w:r w:rsidR="00F7346F" w:rsidRPr="00546434">
        <w:rPr>
          <w:rFonts w:ascii="Arial" w:hAnsi="Arial" w:cs="Arial"/>
          <w:i/>
        </w:rPr>
        <w:t xml:space="preserve">kuna i </w:t>
      </w:r>
      <w:r w:rsidR="00546434" w:rsidRPr="00546434">
        <w:rPr>
          <w:rFonts w:ascii="Arial" w:hAnsi="Arial" w:cs="Arial"/>
          <w:i/>
        </w:rPr>
        <w:t xml:space="preserve">izgradnju kamp odmorišta u iznosu od 167.263,75 kuna. </w:t>
      </w:r>
    </w:p>
    <w:p w:rsidR="00546434" w:rsidRDefault="00546434" w:rsidP="00F7346F">
      <w:pPr>
        <w:rPr>
          <w:rFonts w:ascii="Arial" w:hAnsi="Arial" w:cs="Arial"/>
        </w:rPr>
      </w:pPr>
      <w:r>
        <w:rPr>
          <w:rFonts w:ascii="Arial" w:hAnsi="Arial" w:cs="Arial"/>
        </w:rPr>
        <w:t>- Postrojenja i oprema</w:t>
      </w:r>
      <w:r w:rsidR="006D12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plan za 2016 .godinu je 549.650,00 kuna a izvršenje 19.404,57 kuna.</w:t>
      </w:r>
      <w:r w:rsidR="006D12A7">
        <w:rPr>
          <w:rFonts w:ascii="Arial" w:hAnsi="Arial" w:cs="Arial"/>
        </w:rPr>
        <w:t xml:space="preserve"> U</w:t>
      </w:r>
      <w:r>
        <w:rPr>
          <w:rFonts w:ascii="Arial" w:hAnsi="Arial" w:cs="Arial"/>
        </w:rPr>
        <w:t xml:space="preserve"> ovom izvještajnom razdoblju nabavljeno je računalne opreme u iznosu od 18.824,57 kuna i sportske opreme u iznosu od 580,00 kuna,</w:t>
      </w:r>
    </w:p>
    <w:p w:rsidR="00BC71A3" w:rsidRDefault="006D12A7" w:rsidP="00F7346F">
      <w:pPr>
        <w:rPr>
          <w:rFonts w:ascii="Arial" w:hAnsi="Arial" w:cs="Arial"/>
        </w:rPr>
      </w:pPr>
      <w:r>
        <w:rPr>
          <w:rFonts w:ascii="Arial" w:hAnsi="Arial" w:cs="Arial"/>
        </w:rPr>
        <w:t>-Prijevozna sredstva:</w:t>
      </w:r>
      <w:r w:rsidR="00BC71A3">
        <w:rPr>
          <w:rFonts w:ascii="Arial" w:hAnsi="Arial" w:cs="Arial"/>
        </w:rPr>
        <w:t xml:space="preserve"> planirano je 70.000,00 kuna a izvršeno </w:t>
      </w:r>
      <w:r w:rsidR="002600EA">
        <w:rPr>
          <w:rFonts w:ascii="Arial" w:hAnsi="Arial" w:cs="Arial"/>
        </w:rPr>
        <w:t>59.333,31 kuna, Grad je službeni</w:t>
      </w:r>
      <w:r w:rsidR="00BC71A3">
        <w:rPr>
          <w:rFonts w:ascii="Arial" w:hAnsi="Arial" w:cs="Arial"/>
        </w:rPr>
        <w:t xml:space="preserve"> automobil</w:t>
      </w:r>
      <w:r w:rsidR="0038193F">
        <w:rPr>
          <w:rFonts w:ascii="Arial" w:hAnsi="Arial" w:cs="Arial"/>
        </w:rPr>
        <w:t xml:space="preserve"> Mazda </w:t>
      </w:r>
      <w:r w:rsidR="002600EA">
        <w:rPr>
          <w:rFonts w:ascii="Arial" w:hAnsi="Arial" w:cs="Arial"/>
        </w:rPr>
        <w:t>6/SP/CD180/GTA Luxary Navi</w:t>
      </w:r>
      <w:r w:rsidR="00BC71A3">
        <w:rPr>
          <w:rFonts w:ascii="Arial" w:hAnsi="Arial" w:cs="Arial"/>
        </w:rPr>
        <w:t xml:space="preserve"> koristio na le</w:t>
      </w:r>
      <w:r>
        <w:rPr>
          <w:rFonts w:ascii="Arial" w:hAnsi="Arial" w:cs="Arial"/>
        </w:rPr>
        <w:t>a</w:t>
      </w:r>
      <w:r w:rsidR="00BC71A3">
        <w:rPr>
          <w:rFonts w:ascii="Arial" w:hAnsi="Arial" w:cs="Arial"/>
        </w:rPr>
        <w:t xml:space="preserve">sing, </w:t>
      </w:r>
      <w:r w:rsidR="002600EA">
        <w:rPr>
          <w:rFonts w:ascii="Arial" w:hAnsi="Arial" w:cs="Arial"/>
        </w:rPr>
        <w:t>te je istekom leasinga uplatom ostatka vrijednosti automobila automobil otkupio u svoje vlasništvo.</w:t>
      </w:r>
    </w:p>
    <w:p w:rsidR="00BC71A3" w:rsidRDefault="00BC71A3" w:rsidP="00F7346F">
      <w:pPr>
        <w:rPr>
          <w:rFonts w:ascii="Arial" w:hAnsi="Arial" w:cs="Arial"/>
        </w:rPr>
      </w:pPr>
      <w:r>
        <w:rPr>
          <w:rFonts w:ascii="Arial" w:hAnsi="Arial" w:cs="Arial"/>
        </w:rPr>
        <w:t>-Knjige, za nabavu knjiga za Javnu ustanovu narodna knjižnica planirano je 85.000,00 kuna u prvom polugodištu nabavljeno je knjiga za 38.178,01 kunu.</w:t>
      </w:r>
    </w:p>
    <w:p w:rsidR="00576626" w:rsidRDefault="00576626" w:rsidP="00F7346F">
      <w:pPr>
        <w:rPr>
          <w:rFonts w:ascii="Arial" w:hAnsi="Arial" w:cs="Arial"/>
        </w:rPr>
      </w:pPr>
      <w:r>
        <w:rPr>
          <w:rFonts w:ascii="Arial" w:hAnsi="Arial" w:cs="Arial"/>
        </w:rPr>
        <w:t>-Nematerijalna proizvedena imovina,  za 2016. godinu planira</w:t>
      </w:r>
      <w:r w:rsidR="006D12A7">
        <w:rPr>
          <w:rFonts w:ascii="Arial" w:hAnsi="Arial" w:cs="Arial"/>
        </w:rPr>
        <w:t>n je iznos od  400.000,00 kuna a</w:t>
      </w:r>
      <w:r>
        <w:rPr>
          <w:rFonts w:ascii="Arial" w:hAnsi="Arial" w:cs="Arial"/>
        </w:rPr>
        <w:t xml:space="preserve"> u prvom polugodištu izvršeno je 149.561,73 kune</w:t>
      </w:r>
      <w:r w:rsidR="006D12A7">
        <w:rPr>
          <w:rFonts w:ascii="Arial" w:hAnsi="Arial" w:cs="Arial"/>
        </w:rPr>
        <w:t>. R</w:t>
      </w:r>
      <w:r>
        <w:rPr>
          <w:rFonts w:ascii="Arial" w:hAnsi="Arial" w:cs="Arial"/>
        </w:rPr>
        <w:t>ashodi se odnose na izradu prostorno planske dokumentacije.</w:t>
      </w:r>
    </w:p>
    <w:p w:rsidR="00576626" w:rsidRPr="00546434" w:rsidRDefault="00576626" w:rsidP="00F7346F">
      <w:pPr>
        <w:rPr>
          <w:rFonts w:ascii="Arial" w:hAnsi="Arial" w:cs="Arial"/>
        </w:rPr>
      </w:pPr>
      <w:r>
        <w:rPr>
          <w:rFonts w:ascii="Arial" w:hAnsi="Arial" w:cs="Arial"/>
        </w:rPr>
        <w:t>-Rashodi za dodatna ulaganja na nefinancijskoj imovin</w:t>
      </w:r>
      <w:r w:rsidR="006D12A7">
        <w:rPr>
          <w:rFonts w:ascii="Arial" w:hAnsi="Arial" w:cs="Arial"/>
        </w:rPr>
        <w:t>i</w:t>
      </w:r>
      <w:r>
        <w:rPr>
          <w:rFonts w:ascii="Arial" w:hAnsi="Arial" w:cs="Arial"/>
        </w:rPr>
        <w:t>, planirana sredstva  za 2016. godinu iznose 4.901.336,00 kuna</w:t>
      </w:r>
      <w:r w:rsidR="006D12A7">
        <w:rPr>
          <w:rFonts w:ascii="Arial" w:hAnsi="Arial" w:cs="Arial"/>
        </w:rPr>
        <w:t>. I</w:t>
      </w:r>
      <w:r w:rsidR="00A05490">
        <w:rPr>
          <w:rFonts w:ascii="Arial" w:hAnsi="Arial" w:cs="Arial"/>
        </w:rPr>
        <w:t>zvršenje u prvom polugodištu 2016. godine iznose  909.136,46 kuna.</w:t>
      </w:r>
      <w:r w:rsidR="00DD16C4">
        <w:rPr>
          <w:rFonts w:ascii="Arial" w:hAnsi="Arial" w:cs="Arial"/>
        </w:rPr>
        <w:t xml:space="preserve"> Ovi rashodi odnose se na uređenje zgrade koju koristi HRO d.o.o. Otočac, zgrade koju koristi Komunalac i Gacka d.o.o. i zgrade u ulici K. Zvonimira 8 (zgrada koju koriste županijski uredi).</w:t>
      </w:r>
    </w:p>
    <w:p w:rsidR="00F7346F" w:rsidRDefault="00F7346F" w:rsidP="00F73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:rsidR="00F7346F" w:rsidRPr="007748BD" w:rsidRDefault="00F7346F" w:rsidP="00F7346F">
      <w:pPr>
        <w:rPr>
          <w:rFonts w:ascii="Arial" w:hAnsi="Arial" w:cs="Arial"/>
        </w:rPr>
      </w:pPr>
      <w:r w:rsidRPr="007748BD">
        <w:rPr>
          <w:rFonts w:ascii="Arial" w:hAnsi="Arial" w:cs="Arial"/>
          <w:b/>
        </w:rPr>
        <w:t xml:space="preserve"> </w:t>
      </w:r>
      <w:r w:rsidRPr="007748BD">
        <w:rPr>
          <w:rFonts w:ascii="Arial" w:hAnsi="Arial" w:cs="Arial"/>
          <w:b/>
          <w:i/>
        </w:rPr>
        <w:t>2.3.Izdaci za financijsku imovinu i otplate zajmova</w:t>
      </w:r>
      <w:r w:rsidRPr="007748BD">
        <w:rPr>
          <w:rFonts w:ascii="Arial" w:hAnsi="Arial" w:cs="Arial"/>
          <w:b/>
        </w:rPr>
        <w:t xml:space="preserve">, </w:t>
      </w:r>
      <w:r w:rsidRPr="007748BD">
        <w:rPr>
          <w:rFonts w:ascii="Arial" w:hAnsi="Arial" w:cs="Arial"/>
        </w:rPr>
        <w:t xml:space="preserve"> odnose se  za otplatu dugoročnog kredita za kupovinu  poslovnog prostora u ulici K. Zvonimira 16. U izvještajnom razdoblju otplaćene su dvije rate dugoročnog kredita u iznosu od </w:t>
      </w:r>
      <w:r w:rsidR="00DD16C4" w:rsidRPr="007748BD">
        <w:rPr>
          <w:rFonts w:ascii="Arial" w:hAnsi="Arial" w:cs="Arial"/>
        </w:rPr>
        <w:t>93.868,00</w:t>
      </w:r>
      <w:r w:rsidRPr="007748BD">
        <w:rPr>
          <w:rFonts w:ascii="Arial" w:hAnsi="Arial" w:cs="Arial"/>
        </w:rPr>
        <w:t xml:space="preserve"> kuna.</w:t>
      </w:r>
    </w:p>
    <w:p w:rsidR="00F7346F" w:rsidRPr="007748BD" w:rsidRDefault="00F7346F" w:rsidP="00F7346F">
      <w:pPr>
        <w:rPr>
          <w:rFonts w:ascii="Arial" w:hAnsi="Arial" w:cs="Arial"/>
        </w:rPr>
      </w:pPr>
    </w:p>
    <w:p w:rsidR="00F7346F" w:rsidRPr="007748BD" w:rsidRDefault="00F7346F" w:rsidP="00F7346F">
      <w:pPr>
        <w:rPr>
          <w:rFonts w:ascii="Arial" w:hAnsi="Arial" w:cs="Arial"/>
          <w:b/>
        </w:rPr>
      </w:pPr>
      <w:r w:rsidRPr="007748BD">
        <w:rPr>
          <w:rFonts w:ascii="Arial" w:hAnsi="Arial" w:cs="Arial"/>
          <w:b/>
        </w:rPr>
        <w:t xml:space="preserve"> 3. IZVJEŠTAJ O KORIŠTENJU PRORAČUNSKE ZALIHE</w:t>
      </w:r>
    </w:p>
    <w:p w:rsidR="00F7346F" w:rsidRPr="007748BD" w:rsidRDefault="00F7346F" w:rsidP="00F7346F">
      <w:pPr>
        <w:rPr>
          <w:rFonts w:ascii="Arial" w:hAnsi="Arial" w:cs="Arial"/>
        </w:rPr>
      </w:pPr>
      <w:r w:rsidRPr="007748BD">
        <w:rPr>
          <w:rFonts w:ascii="Arial" w:hAnsi="Arial" w:cs="Arial"/>
        </w:rPr>
        <w:t>U proračunu Grada Otočca za 201</w:t>
      </w:r>
      <w:r w:rsidR="00DD16C4" w:rsidRPr="007748BD">
        <w:rPr>
          <w:rFonts w:ascii="Arial" w:hAnsi="Arial" w:cs="Arial"/>
        </w:rPr>
        <w:t>6</w:t>
      </w:r>
      <w:r w:rsidRPr="007748BD">
        <w:rPr>
          <w:rFonts w:ascii="Arial" w:hAnsi="Arial" w:cs="Arial"/>
        </w:rPr>
        <w:t>. godinu planirana su sredstva za nepredviđene rashode u okviru skupine 375-Proračunska pričuva u novcu u iznosu od 40.000,00 kuna i proračunska pričuva u naravi u iznosu od 20.000,00 kuna</w:t>
      </w:r>
    </w:p>
    <w:p w:rsidR="00F7346F" w:rsidRPr="007748BD" w:rsidRDefault="00F7346F" w:rsidP="00F7346F">
      <w:pPr>
        <w:rPr>
          <w:rFonts w:ascii="Arial" w:hAnsi="Arial" w:cs="Arial"/>
        </w:rPr>
      </w:pPr>
      <w:r w:rsidRPr="007748BD">
        <w:rPr>
          <w:rFonts w:ascii="Arial" w:hAnsi="Arial" w:cs="Arial"/>
        </w:rPr>
        <w:t>Pod proračunskom pričuvom podrazumijevaju  se rashodi za koje u proračunu nisu osigurana sredstva.   U izvještajnom razdoblju</w:t>
      </w:r>
      <w:r w:rsidR="00DD16C4" w:rsidRPr="007748BD">
        <w:rPr>
          <w:rFonts w:ascii="Arial" w:hAnsi="Arial" w:cs="Arial"/>
        </w:rPr>
        <w:t xml:space="preserve"> nisu </w:t>
      </w:r>
      <w:r w:rsidRPr="007748BD">
        <w:rPr>
          <w:rFonts w:ascii="Arial" w:hAnsi="Arial" w:cs="Arial"/>
        </w:rPr>
        <w:t xml:space="preserve"> </w:t>
      </w:r>
      <w:r w:rsidR="00DD16C4" w:rsidRPr="007748BD">
        <w:rPr>
          <w:rFonts w:ascii="Arial" w:hAnsi="Arial" w:cs="Arial"/>
        </w:rPr>
        <w:t>korištena</w:t>
      </w:r>
      <w:r w:rsidRPr="007748BD">
        <w:rPr>
          <w:rFonts w:ascii="Arial" w:hAnsi="Arial" w:cs="Arial"/>
        </w:rPr>
        <w:t xml:space="preserve"> </w:t>
      </w:r>
      <w:r w:rsidR="00DD16C4" w:rsidRPr="007748BD">
        <w:rPr>
          <w:rFonts w:ascii="Arial" w:hAnsi="Arial" w:cs="Arial"/>
        </w:rPr>
        <w:t xml:space="preserve"> sredstva proračunske pričuve.</w:t>
      </w:r>
      <w:r w:rsidRPr="007748BD">
        <w:rPr>
          <w:rFonts w:ascii="Arial" w:hAnsi="Arial" w:cs="Arial"/>
        </w:rPr>
        <w:t xml:space="preserve"> (prilog Izvještaj o korištenju proračunske pričuve).</w:t>
      </w:r>
    </w:p>
    <w:p w:rsidR="00F7346F" w:rsidRPr="007748BD" w:rsidRDefault="00F7346F" w:rsidP="00F7346F">
      <w:pPr>
        <w:rPr>
          <w:rFonts w:ascii="Arial" w:hAnsi="Arial" w:cs="Arial"/>
          <w:b/>
        </w:rPr>
      </w:pPr>
      <w:r w:rsidRPr="007748BD">
        <w:rPr>
          <w:rFonts w:ascii="Arial" w:hAnsi="Arial" w:cs="Arial"/>
        </w:rPr>
        <w:t xml:space="preserve"> </w:t>
      </w:r>
    </w:p>
    <w:p w:rsidR="00F7346F" w:rsidRPr="007748BD" w:rsidRDefault="00F7346F" w:rsidP="00F7346F">
      <w:pPr>
        <w:rPr>
          <w:rFonts w:ascii="Arial" w:hAnsi="Arial" w:cs="Arial"/>
          <w:b/>
        </w:rPr>
      </w:pPr>
      <w:r w:rsidRPr="007748BD">
        <w:rPr>
          <w:rFonts w:ascii="Arial" w:hAnsi="Arial" w:cs="Arial"/>
          <w:b/>
        </w:rPr>
        <w:t>4. IZVJEŠTAJ O DANIM JAMSTVIMA</w:t>
      </w:r>
    </w:p>
    <w:p w:rsidR="00F7346F" w:rsidRPr="007748BD" w:rsidRDefault="00F7346F" w:rsidP="00F7346F">
      <w:pPr>
        <w:rPr>
          <w:rFonts w:ascii="Arial" w:hAnsi="Arial" w:cs="Arial"/>
        </w:rPr>
      </w:pPr>
      <w:r w:rsidRPr="007748BD">
        <w:rPr>
          <w:rFonts w:ascii="Arial" w:hAnsi="Arial" w:cs="Arial"/>
        </w:rPr>
        <w:t>Grad Otočac u</w:t>
      </w:r>
      <w:r w:rsidR="00DD16C4" w:rsidRPr="007748BD">
        <w:rPr>
          <w:rFonts w:ascii="Arial" w:hAnsi="Arial" w:cs="Arial"/>
        </w:rPr>
        <w:t xml:space="preserve"> prvom polugodištu </w:t>
      </w:r>
      <w:r w:rsidRPr="007748BD">
        <w:rPr>
          <w:rFonts w:ascii="Arial" w:hAnsi="Arial" w:cs="Arial"/>
        </w:rPr>
        <w:t xml:space="preserve"> 201</w:t>
      </w:r>
      <w:r w:rsidR="00DD16C4" w:rsidRPr="007748BD">
        <w:rPr>
          <w:rFonts w:ascii="Arial" w:hAnsi="Arial" w:cs="Arial"/>
        </w:rPr>
        <w:t>6</w:t>
      </w:r>
      <w:r w:rsidRPr="007748BD">
        <w:rPr>
          <w:rFonts w:ascii="Arial" w:hAnsi="Arial" w:cs="Arial"/>
        </w:rPr>
        <w:t xml:space="preserve">. godini  nije davao jamstva niti suglasnost za zaduživanje proračunskim korisnicima, trgovačkim društvima u vlasništvu </w:t>
      </w:r>
      <w:r w:rsidR="006D12A7">
        <w:rPr>
          <w:rFonts w:ascii="Arial" w:hAnsi="Arial" w:cs="Arial"/>
        </w:rPr>
        <w:t>G</w:t>
      </w:r>
      <w:r w:rsidRPr="007748BD">
        <w:rPr>
          <w:rFonts w:ascii="Arial" w:hAnsi="Arial" w:cs="Arial"/>
        </w:rPr>
        <w:t>rada ili udrugama koje se financiranju iz proračuna Grada Otočca.</w:t>
      </w:r>
    </w:p>
    <w:p w:rsidR="007620FE" w:rsidRDefault="007620FE" w:rsidP="00F7346F">
      <w:pPr>
        <w:rPr>
          <w:rFonts w:ascii="Arial" w:hAnsi="Arial" w:cs="Arial"/>
        </w:rPr>
      </w:pPr>
    </w:p>
    <w:p w:rsidR="00770A4E" w:rsidRDefault="00770A4E" w:rsidP="00F7346F">
      <w:pPr>
        <w:rPr>
          <w:rFonts w:ascii="Arial" w:hAnsi="Arial" w:cs="Arial"/>
          <w:b/>
        </w:rPr>
      </w:pPr>
    </w:p>
    <w:p w:rsidR="00770A4E" w:rsidRDefault="00770A4E" w:rsidP="00F7346F">
      <w:pPr>
        <w:rPr>
          <w:rFonts w:ascii="Arial" w:hAnsi="Arial" w:cs="Arial"/>
          <w:b/>
        </w:rPr>
      </w:pPr>
    </w:p>
    <w:p w:rsidR="007748BD" w:rsidRPr="00770A4E" w:rsidRDefault="00770A4E" w:rsidP="00F73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TABLICE</w:t>
      </w:r>
    </w:p>
    <w:p w:rsidR="007748BD" w:rsidRDefault="007748BD" w:rsidP="00F7346F">
      <w:pPr>
        <w:rPr>
          <w:rFonts w:ascii="Arial" w:hAnsi="Arial" w:cs="Arial"/>
        </w:rPr>
      </w:pPr>
    </w:p>
    <w:p w:rsidR="007620FE" w:rsidRPr="007748BD" w:rsidRDefault="004C63E9" w:rsidP="00F7346F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620FE" w:rsidRPr="007748BD">
        <w:rPr>
          <w:rFonts w:ascii="Arial" w:hAnsi="Arial" w:cs="Arial"/>
        </w:rPr>
        <w:t>Tablica planiranih prihoda i primitaka za Grad i proračunske korisnike</w:t>
      </w:r>
      <w:r w:rsidR="009F3D17">
        <w:rPr>
          <w:rFonts w:ascii="Arial" w:hAnsi="Arial" w:cs="Arial"/>
        </w:rPr>
        <w:t xml:space="preserve"> po izvorima financiranja </w:t>
      </w:r>
      <w:r w:rsidR="007620FE" w:rsidRPr="007748BD">
        <w:rPr>
          <w:rFonts w:ascii="Arial" w:hAnsi="Arial" w:cs="Arial"/>
        </w:rPr>
        <w:t xml:space="preserve"> za 2016.godinu i realizacija u prvom polugodištu 2016. </w:t>
      </w:r>
      <w:r w:rsidR="007748BD">
        <w:rPr>
          <w:rFonts w:ascii="Arial" w:hAnsi="Arial" w:cs="Arial"/>
        </w:rPr>
        <w:t>g.</w:t>
      </w:r>
    </w:p>
    <w:tbl>
      <w:tblPr>
        <w:tblW w:w="13933" w:type="dxa"/>
        <w:tblInd w:w="93" w:type="dxa"/>
        <w:tblLook w:val="04A0" w:firstRow="1" w:lastRow="0" w:firstColumn="1" w:lastColumn="0" w:noHBand="0" w:noVBand="1"/>
      </w:tblPr>
      <w:tblGrid>
        <w:gridCol w:w="1027"/>
        <w:gridCol w:w="960"/>
        <w:gridCol w:w="7120"/>
        <w:gridCol w:w="1506"/>
        <w:gridCol w:w="1660"/>
        <w:gridCol w:w="1660"/>
      </w:tblGrid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POZICIJA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KONTA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VRSTA PRIHODA / PRIMITAKA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PLANIRANO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OSTVARENO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INDEKS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UKUPNO PRIHODI / PRIMICI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61.167.967,00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18.056.954,42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29,52 %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RAZDJEL  000   PRIHODI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61.167.967,00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18.056.954,42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29,52 %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GLAVA  01   PRIHODI I PRIMICI PRORAČUNA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55.346.964,00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17.329.535,14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31,31 %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OPĆI PRIHODI I PRIMICI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9.502.423,00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6.922.275,28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72,85 %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61111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Porez i prirez na dohodak od nesamostalnog rada i drugih sam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7.600.000,00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6.082.252,78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80,03 %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61143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Porez i prirez po odbitku na dohodak od kamata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29.675,62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84,79 %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61314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Porez na kuće za odmor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111.619,95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65,66 %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61315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Porez na korištenje javnih površina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44.592,91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29,73 %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61319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stalni porezi na nepokretnu imovinu (naknada za reklame)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61341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Porez na promet nekretnina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210.874,92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70,29 %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61424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Porez na potrošnju akloholnih i bezalkoholnih pića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221.300,00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90.766,69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41,02 %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61453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Porez na tvrtku odnosno naziv tvrtke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53.650,41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17,88 %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64132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Kamate na depozite po viđenju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1.296,84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25,94 %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64141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Zatezne kamate za poreze (gradski porezi)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64143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Zatezne kamate (kom. naknadu, kom.doprinos)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65139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Prihodod prodaje državnih biljega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236.123,00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75.041,74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31,78 %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65141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Boravišne pristojbe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8.833,36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22,08 %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65219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Promjena poljoprivrendnog u građevinsko  zemljište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2.533,07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25,33 %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65268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prihodi za posebne namjene - rušenje objekata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nespomenuti prihodi (pravo služnosti telekom.)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68191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Novčane kazne  - komunalni redar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68311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207.536,99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415,07 %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68311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prihodi- naplaćeni troškovi prisilne naplate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KOMUNALNA NAKNADA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1.231.551,34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49,26 %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P0049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Komunalne naknade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1.231.551,34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49,26 %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OSTALI PROHODI VODOPRIVREDE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5.684,39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11,15 %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65229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prihodi vodoprivrede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5.684,39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56,84 %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65331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Priključenje</w:t>
            </w:r>
            <w:r w:rsidR="006D12A7">
              <w:rPr>
                <w:rFonts w:ascii="Calibri" w:hAnsi="Calibri"/>
                <w:color w:val="000000"/>
                <w:sz w:val="22"/>
                <w:szCs w:val="22"/>
              </w:rPr>
              <w:t xml:space="preserve"> javnu odvodnju otpadnih voda Grada 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Otočca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65331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Naknada za priključenje na vodoopskrbni sustav Grada Otočca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SPOMENIČKA RENTA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602,72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64236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Prihodi od spomeničke rente - direktna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496,80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0,50 %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64236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Prihodi od spomeničke rente - indirektna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2,12 %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DOPRINOS ZA ŠUME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207.193,36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41,44 %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65241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Doprinosi za šume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207.193,36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41,44 %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KOMUNALNI DOPRINOS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225.474,88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45,09 %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Komunalni doprinosi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225.474,88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45,09 %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NAKNADA ZA KONCESIJE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230.100,00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248.654,85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108,06 %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64213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Naknada za koncesije na vodama i javnom vodnom dobru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218.554,85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109,28 %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64219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Naknade za ostale koncesije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30.100,00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30.100,00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NAKNADA ZA ZADRŽAVANJE NEZAKONITO IGRAĐENE ZGRADE U PROSTORU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111.092,41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111,09 %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64299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Naknada za zadržavanje nezakonito izgrađene zgrade u prostoru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111.092,41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111,09 %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PRIHODI OD HZZ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131.639,04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70,77 %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65268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prihodi za posebne namjene - str. ospos</w:t>
            </w:r>
            <w:r w:rsidR="00DC0F5C">
              <w:rPr>
                <w:rFonts w:ascii="Calibri" w:hAnsi="Calibri"/>
                <w:color w:val="000000"/>
                <w:sz w:val="22"/>
                <w:szCs w:val="22"/>
              </w:rPr>
              <w:t>obljavanje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. - javni radovi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186.000,00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131.639,04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70,77 %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NAKNADA ZE EKSPLOATACIJU MINERALNIH SIROVINA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64231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Naknada eksploataciju mineralnih sirovina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NAKNADA ZA KORIŠTENJE PROSTORA ELEKTRANA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1.775.521,35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59,18 %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64233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Naknada za korištenje prostora elektrana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1.775.521,35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59,18 %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PRIHODI OD  IMOVINE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54.481,94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4,86 %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64224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Prihodi od iznajmljivanja stambenih objekata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5.982,53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29,91 %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Prihodi od zakupa poslovnih objekata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48.499,41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48,50 %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64299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prihodi od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STANOVI NA KOJIMA POSTOJI STANARSKO PRAVO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74.763,57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74,76 %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72119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Stanovi na kojima postoji st</w:t>
            </w:r>
            <w:r w:rsidR="005522D0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narsko pravo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74.763,57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74,76 %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Izvor  KAPITALNE POMOĆI IZ DRŽAVNOG PRORAČUNA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2.393.000,00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proračuna, M.</w:t>
            </w:r>
            <w:r w:rsidR="00DC0F5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turizma - kamp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990.000,00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proračuna, M.</w:t>
            </w:r>
            <w:r w:rsidR="00DC0F5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gospodarstva - OTOIN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6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proračuna, M turizma - Interpret.komunik.centar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403.000,00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TEKUĆE POMOĆI IZ DRŽAVNOG PRORAČUNA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7.173.579,00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3.978.423,00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55,46 %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pomoći iz državnog proračuna-dobit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1.684.820,00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1.126.748,00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66,88 %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pomoći iz državnog proračuna - povrat poreza građana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5.473.359,00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2.850.475,00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52,08 %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pomoći  iz državnog proračuna, MZOiS - vrtić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15.400,00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7,79 %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OD OSTALIH IZVAN PRORAČUNSKIH KORISNIKA DP,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8.595.862,00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2.362.177,01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27,48 %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FZOiEU- dom Prozor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FZOiEU- oprema Gacka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2.840.000,00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1.613.094,16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56,80 %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 -odlagalište otpada Podum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101.250,00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5,17 %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 - zgrada lokalne uprave K.Zvonimira 8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1.041.336,00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36.279,55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3,48 %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FZOiEU- katao B.Kašića 5 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330.150,00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 - modrnizacija javne rasvjete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818.376,00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FZOiEU- projekt  dok. j.r. modernizacija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 - B.Kašića 5a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320.377,30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53,40 %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pomoći, FZOiEU - zgrada HRO d.o.o.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291.176,00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72,79 %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DP TEMELJEM PRIJENOSA EU SREDSTAVA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14.900.000,00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 - kuglana (Rur.</w:t>
            </w:r>
            <w:r w:rsidR="00DC0F5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razvoj)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7.900.000,00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6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63425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 - rekonstrukcija ul. B.</w:t>
            </w:r>
            <w:r w:rsidR="00DC0F5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Kašića (Rur.</w:t>
            </w:r>
            <w:r w:rsidR="00DC0F5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razvoj)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DONACIJE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66321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donacije od fizičkih osoba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66323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donacije od trgovačkih društava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PRIHOD OD PRODAJE ILI ZAMJENE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71112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Građevinsko zemljište - poslovna zona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72119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Stanovi u vlasništvu grada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P0060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72129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Poslovni objekti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1.800.000,00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PRIHODI OD NAKNADE ŠTETA I S OSNOVE OSIGURANJA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65267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prihodi od nefinancijske imovine (štete)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GLAVA  02   PRIHODI I PRIMICI PRORAČUNSKIH KORISNIKA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5.821.003,00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727.419,28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12,50 %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PRORAČUNSKI KORISNIK  26768   GACKO PUČKO OTVORENO UČILIŠTE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2.084.763,00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343.596,32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16,48 %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VLASTITI PRIHODI -PRORAČUNSKI KORISNICI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101.950,00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87.545,30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85,87 %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Prihodi od prodaje ulaznica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22.450,00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249,44 %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66151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Prihodi od glazbene škole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68,33 %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66151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Prihodi od pruženih usluga - muzejsko galerijska djelatnost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3.595,30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121,87 %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PRIHODI OD HZZ - PK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6.673,00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1.251,02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18,75 %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65268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Ostali prihodi za posebne namjene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6.673,00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1.251,02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18,75 %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1.928.020,00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232.300,00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12,05 %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pomoći iz državnog proračuna M.</w:t>
            </w:r>
            <w:r w:rsidR="00DC0F5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kulture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1.568.020,00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52.300,00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3,34 %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63611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pomoći iz državno proračuna -Sabor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360.000,00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DRŽAVNOG PRORAČUNA PK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28.120,00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17,07 %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28.120,00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17,07 %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TEKUĆE DONACIJE -PRORAČUNSKI KORISNICI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88,50 %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66312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donacije od neprofitnih organizacija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87,50 %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66313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donacije od trgovačkih društava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85,00 %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66314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donacije od ostalih subjekata izvan općeg proračuna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91,67 %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PRORAČUNSKI KORISNIK  26776   DJEČJI VRTIĆ 'CICIBAN'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3.465.240,00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251.444,08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7,26 %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VLASTITI PRIHODI -PRORAČUNSKI KORISNICI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505.240,00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251.444,08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49,77 %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Sufinanciranje cijene usluge -boravak djece u vrtiću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505.240,00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251.444,08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49,77 %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DP TEMELJEM PRIJENOSA EU SREDSTAVA PK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 - vrtić (Rur. razvoj)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PRORAČUNSKI KORISNIK  26784   JAVNA USTANOVA NARODNA KNJIŽNICA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22.860,40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40,82 %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VLASTITI PRIHODI -PRORAČUNSKI KORISNICI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2.860,40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47,67 %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Sufinanciranje cijene usluge, participacije i slično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2.860,40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47,67 %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KAPITALNE POMOĆI IZ DRŽAVNOG PRORAČUNA PK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P0073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63321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Kapitalne pomoći iz državnog proračuna, Ministarstvo kulture - knjige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40,00 %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PRORAČUNSKI KORISNIK  48576   CENTAR ZA POMOĆ U KUĆI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215.000,00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109.518,48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50,94 %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VLASTITI PRIHODI -PRORAČUNSKI KORISNICI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7.601,10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50,67 %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65264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Sufinanciranje cijene usluga - pomoć u kući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7.601,10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50,67 %</w:t>
            </w:r>
          </w:p>
        </w:tc>
      </w:tr>
      <w:tr w:rsidR="009F3D17" w:rsidRPr="009F3D17" w:rsidTr="006106EF">
        <w:trPr>
          <w:trHeight w:val="300"/>
        </w:trPr>
        <w:tc>
          <w:tcPr>
            <w:tcW w:w="9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 TEKUĆE POMOĆI IZ DRŽAVNOG PRORAČUNA- PK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101.917,38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50,96 %</w:t>
            </w:r>
          </w:p>
        </w:tc>
      </w:tr>
      <w:tr w:rsidR="009F3D17" w:rsidRPr="009F3D17" w:rsidTr="006106EF">
        <w:trPr>
          <w:trHeight w:val="30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P0075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63311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Tekuće pomoći iz državnog proračuna, M.</w:t>
            </w:r>
            <w:r w:rsidR="00DC0F5C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socijalne politike i mladih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101.917,38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D17" w:rsidRPr="009F3D17" w:rsidRDefault="009F3D17" w:rsidP="009F3D1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9F3D17">
              <w:rPr>
                <w:rFonts w:ascii="Calibri" w:hAnsi="Calibri"/>
                <w:color w:val="000000"/>
                <w:sz w:val="22"/>
                <w:szCs w:val="22"/>
              </w:rPr>
              <w:t>50,96 %</w:t>
            </w:r>
          </w:p>
        </w:tc>
      </w:tr>
    </w:tbl>
    <w:p w:rsidR="007748BD" w:rsidRDefault="007748BD" w:rsidP="00F7346F">
      <w:pPr>
        <w:rPr>
          <w:rFonts w:ascii="Arial" w:hAnsi="Arial" w:cs="Arial"/>
          <w:sz w:val="20"/>
          <w:szCs w:val="20"/>
        </w:rPr>
      </w:pPr>
    </w:p>
    <w:p w:rsidR="004C63E9" w:rsidRDefault="004C63E9" w:rsidP="00F73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TABLICA KONSOLIDIRANI PRORAČUN GRADA OTO</w:t>
      </w:r>
      <w:r w:rsidR="00AF431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CA:</w:t>
      </w:r>
    </w:p>
    <w:p w:rsidR="007620FE" w:rsidRDefault="004C63E9" w:rsidP="00F73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PRIHODI PLANIRANI </w:t>
      </w:r>
      <w:r w:rsidR="00AF431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 xml:space="preserve"> 2016. GODIN</w:t>
      </w:r>
      <w:r w:rsidR="00AF431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I OSTVARENI U PRVOM  POLUGODIŠTU 2016. GODINE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3960"/>
        <w:gridCol w:w="2720"/>
        <w:gridCol w:w="3700"/>
      </w:tblGrid>
      <w:tr w:rsidR="00817BD7" w:rsidRPr="00817BD7" w:rsidTr="00817BD7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KORISNIK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PLANIRANO U 2016. GODINI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IZVRŠENO OD 01.01.2016. - 30.06.2016.</w:t>
            </w:r>
          </w:p>
        </w:tc>
      </w:tr>
      <w:tr w:rsidR="00817BD7" w:rsidRPr="00817BD7" w:rsidTr="00817BD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GRAD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55.346.964,00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17.329.535,14</w:t>
            </w:r>
          </w:p>
        </w:tc>
      </w:tr>
      <w:tr w:rsidR="00817BD7" w:rsidRPr="00817BD7" w:rsidTr="00817BD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GACKO PUČKO OTOVRENO UČILIŠTE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2.084.763,00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343.596,32</w:t>
            </w:r>
          </w:p>
        </w:tc>
      </w:tr>
      <w:tr w:rsidR="00817BD7" w:rsidRPr="00817BD7" w:rsidTr="00817BD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DJEČJI VRTIĆ 'CICIBAN' OTOČAC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3.465.240,00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251.444,08</w:t>
            </w:r>
          </w:p>
        </w:tc>
      </w:tr>
      <w:tr w:rsidR="00817BD7" w:rsidRPr="00817BD7" w:rsidTr="00817BD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JAVNA USTANOVA NARODNA KNJIŽNICA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56.000,00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22.860,00</w:t>
            </w:r>
          </w:p>
        </w:tc>
      </w:tr>
      <w:tr w:rsidR="00817BD7" w:rsidRPr="00817BD7" w:rsidTr="00817BD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CENTAR ZA POMOĆ U KUĆI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215.000,00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color w:val="000000"/>
                <w:sz w:val="22"/>
                <w:szCs w:val="22"/>
              </w:rPr>
              <w:t>109.518,48</w:t>
            </w:r>
          </w:p>
        </w:tc>
      </w:tr>
      <w:tr w:rsidR="00817BD7" w:rsidRPr="00817BD7" w:rsidTr="00817BD7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61.167.967,00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BD7" w:rsidRPr="00817BD7" w:rsidRDefault="00817BD7" w:rsidP="00817BD7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17BD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18.056.954,02</w:t>
            </w:r>
          </w:p>
        </w:tc>
      </w:tr>
    </w:tbl>
    <w:p w:rsidR="007748BD" w:rsidRDefault="007748BD" w:rsidP="00F7346F">
      <w:pPr>
        <w:rPr>
          <w:rFonts w:ascii="Arial" w:hAnsi="Arial" w:cs="Arial"/>
          <w:sz w:val="20"/>
          <w:szCs w:val="20"/>
        </w:rPr>
      </w:pPr>
    </w:p>
    <w:p w:rsidR="00817BD7" w:rsidRDefault="00817BD7" w:rsidP="00817B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Pr="00817BD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TABLICA KONSOLIDIRANI PRORAČUN GRADA OTOČCA:</w:t>
      </w:r>
    </w:p>
    <w:p w:rsidR="00817BD7" w:rsidRDefault="00817BD7" w:rsidP="00817B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RASHODI I IZDACI PLANIRANI </w:t>
      </w:r>
      <w:r w:rsidR="00AF431A">
        <w:rPr>
          <w:rFonts w:ascii="Arial" w:hAnsi="Arial" w:cs="Arial"/>
          <w:sz w:val="20"/>
          <w:szCs w:val="20"/>
        </w:rPr>
        <w:t>ZA</w:t>
      </w:r>
      <w:r w:rsidR="005F7CCF">
        <w:rPr>
          <w:rFonts w:ascii="Arial" w:hAnsi="Arial" w:cs="Arial"/>
          <w:sz w:val="20"/>
          <w:szCs w:val="20"/>
        </w:rPr>
        <w:t xml:space="preserve">  2016. GODIINU </w:t>
      </w:r>
      <w:r>
        <w:rPr>
          <w:rFonts w:ascii="Arial" w:hAnsi="Arial" w:cs="Arial"/>
          <w:sz w:val="20"/>
          <w:szCs w:val="20"/>
        </w:rPr>
        <w:t xml:space="preserve"> I OSTVARENI U PRVOM  POLUGODIŠTU 2016. GODINE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3960"/>
        <w:gridCol w:w="2720"/>
        <w:gridCol w:w="3700"/>
      </w:tblGrid>
      <w:tr w:rsidR="006106EF" w:rsidRPr="006106EF" w:rsidTr="006106EF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KORISNIK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PLANIRANO U 2016. GODINI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IZVRŠENO OD 01.01.2016. - 30.06.2016.</w:t>
            </w:r>
          </w:p>
        </w:tc>
      </w:tr>
      <w:tr w:rsidR="006106EF" w:rsidRPr="006106EF" w:rsidTr="006106E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GRAD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50.796.511,00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8.083.874,60</w:t>
            </w:r>
          </w:p>
        </w:tc>
      </w:tr>
      <w:tr w:rsidR="006106EF" w:rsidRPr="006106EF" w:rsidTr="006106E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GACKO PUČKO OTOVRENO UČILIŠTE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3.202.438,00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746.017,16</w:t>
            </w:r>
          </w:p>
        </w:tc>
      </w:tr>
      <w:tr w:rsidR="006106EF" w:rsidRPr="006106EF" w:rsidTr="006106E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DJEČJI VRTIĆ 'CICIBAN' OTOČAC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6.308.100,00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1.909.239,07</w:t>
            </w:r>
          </w:p>
        </w:tc>
      </w:tr>
      <w:tr w:rsidR="006106EF" w:rsidRPr="006106EF" w:rsidTr="006106E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JAVNA USTANOVA NARODNA KNJIŽNICA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544.918,00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238.581,81</w:t>
            </w:r>
          </w:p>
        </w:tc>
      </w:tr>
      <w:tr w:rsidR="006106EF" w:rsidRPr="006106EF" w:rsidTr="006106E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CENTAR ZA POMOĆ U KUĆI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316.000,00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color w:val="000000"/>
                <w:sz w:val="22"/>
                <w:szCs w:val="22"/>
              </w:rPr>
              <w:t>157.380,83</w:t>
            </w:r>
          </w:p>
        </w:tc>
      </w:tr>
      <w:tr w:rsidR="006106EF" w:rsidRPr="006106EF" w:rsidTr="006106EF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61.167.967,00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6EF" w:rsidRPr="006106EF" w:rsidRDefault="006106EF" w:rsidP="006106EF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6106E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11.135.093,47</w:t>
            </w:r>
          </w:p>
        </w:tc>
      </w:tr>
    </w:tbl>
    <w:p w:rsidR="00817BD7" w:rsidRDefault="00817BD7" w:rsidP="00F7346F">
      <w:pPr>
        <w:rPr>
          <w:rFonts w:ascii="Arial" w:hAnsi="Arial" w:cs="Arial"/>
          <w:sz w:val="20"/>
          <w:szCs w:val="20"/>
        </w:rPr>
      </w:pPr>
    </w:p>
    <w:p w:rsidR="00F7346F" w:rsidRDefault="00DD16C4" w:rsidP="00F7346F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U Otočcu, 10</w:t>
      </w:r>
      <w:r w:rsidR="00F7346F">
        <w:rPr>
          <w:rFonts w:ascii="Arial" w:hAnsi="Arial" w:cs="Arial"/>
          <w:b/>
          <w:sz w:val="20"/>
          <w:szCs w:val="20"/>
        </w:rPr>
        <w:t>.</w:t>
      </w:r>
      <w:r w:rsidR="008B741B">
        <w:rPr>
          <w:rFonts w:ascii="Arial" w:hAnsi="Arial" w:cs="Arial"/>
          <w:b/>
          <w:sz w:val="20"/>
          <w:szCs w:val="20"/>
        </w:rPr>
        <w:t>08</w:t>
      </w:r>
      <w:r w:rsidR="00F7346F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6</w:t>
      </w:r>
      <w:r w:rsidR="00F7346F">
        <w:rPr>
          <w:rFonts w:ascii="Arial" w:hAnsi="Arial" w:cs="Arial"/>
          <w:b/>
          <w:sz w:val="20"/>
          <w:szCs w:val="20"/>
        </w:rPr>
        <w:t>. godine</w:t>
      </w:r>
      <w:r w:rsidR="006106EF">
        <w:rPr>
          <w:rFonts w:ascii="Arial" w:hAnsi="Arial" w:cs="Arial"/>
          <w:b/>
          <w:sz w:val="20"/>
          <w:szCs w:val="20"/>
        </w:rPr>
        <w:tab/>
      </w:r>
      <w:r w:rsidR="006106EF">
        <w:rPr>
          <w:rFonts w:ascii="Arial" w:hAnsi="Arial" w:cs="Arial"/>
          <w:b/>
          <w:sz w:val="20"/>
          <w:szCs w:val="20"/>
        </w:rPr>
        <w:tab/>
      </w:r>
      <w:r w:rsidR="006106EF">
        <w:rPr>
          <w:rFonts w:ascii="Arial" w:hAnsi="Arial" w:cs="Arial"/>
          <w:b/>
          <w:sz w:val="20"/>
          <w:szCs w:val="20"/>
        </w:rPr>
        <w:tab/>
      </w:r>
      <w:r w:rsidR="006106EF">
        <w:rPr>
          <w:rFonts w:ascii="Arial" w:hAnsi="Arial" w:cs="Arial"/>
          <w:b/>
          <w:sz w:val="20"/>
          <w:szCs w:val="20"/>
        </w:rPr>
        <w:tab/>
      </w:r>
      <w:r w:rsidR="006106EF">
        <w:rPr>
          <w:rFonts w:ascii="Arial" w:hAnsi="Arial" w:cs="Arial"/>
          <w:b/>
          <w:sz w:val="20"/>
          <w:szCs w:val="20"/>
        </w:rPr>
        <w:tab/>
      </w:r>
      <w:r w:rsidR="006106EF">
        <w:rPr>
          <w:rFonts w:ascii="Arial" w:hAnsi="Arial" w:cs="Arial"/>
          <w:b/>
          <w:sz w:val="20"/>
          <w:szCs w:val="20"/>
        </w:rPr>
        <w:tab/>
        <w:t>Pročelnik:</w:t>
      </w:r>
    </w:p>
    <w:p w:rsidR="005F23EA" w:rsidRDefault="006106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Stevan Uzelac, dipl. iur.</w:t>
      </w:r>
    </w:p>
    <w:sectPr w:rsidR="005F23EA" w:rsidSect="006106EF">
      <w:footerReference w:type="default" r:id="rId8"/>
      <w:pgSz w:w="16838" w:h="11906" w:orient="landscape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D6" w:rsidRDefault="009F3ED6" w:rsidP="006106EF">
      <w:r>
        <w:separator/>
      </w:r>
    </w:p>
  </w:endnote>
  <w:endnote w:type="continuationSeparator" w:id="0">
    <w:p w:rsidR="009F3ED6" w:rsidRDefault="009F3ED6" w:rsidP="0061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548664"/>
      <w:docPartObj>
        <w:docPartGallery w:val="Page Numbers (Bottom of Page)"/>
        <w:docPartUnique/>
      </w:docPartObj>
    </w:sdtPr>
    <w:sdtEndPr/>
    <w:sdtContent>
      <w:p w:rsidR="000F2C4E" w:rsidRDefault="000F2C4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A5A">
          <w:rPr>
            <w:noProof/>
          </w:rPr>
          <w:t>1</w:t>
        </w:r>
        <w:r>
          <w:fldChar w:fldCharType="end"/>
        </w:r>
      </w:p>
    </w:sdtContent>
  </w:sdt>
  <w:p w:rsidR="000F2C4E" w:rsidRDefault="000F2C4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D6" w:rsidRDefault="009F3ED6" w:rsidP="006106EF">
      <w:r>
        <w:separator/>
      </w:r>
    </w:p>
  </w:footnote>
  <w:footnote w:type="continuationSeparator" w:id="0">
    <w:p w:rsidR="009F3ED6" w:rsidRDefault="009F3ED6" w:rsidP="0061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6F"/>
    <w:rsid w:val="0005616D"/>
    <w:rsid w:val="00061169"/>
    <w:rsid w:val="000E029D"/>
    <w:rsid w:val="000F2C4E"/>
    <w:rsid w:val="00184301"/>
    <w:rsid w:val="001B2456"/>
    <w:rsid w:val="001B4697"/>
    <w:rsid w:val="001F3EBB"/>
    <w:rsid w:val="002600EA"/>
    <w:rsid w:val="002A74D3"/>
    <w:rsid w:val="0038193F"/>
    <w:rsid w:val="00382E3D"/>
    <w:rsid w:val="003A6A37"/>
    <w:rsid w:val="003B47BA"/>
    <w:rsid w:val="003C674E"/>
    <w:rsid w:val="003D52A2"/>
    <w:rsid w:val="003D6CF3"/>
    <w:rsid w:val="00413144"/>
    <w:rsid w:val="00426DFB"/>
    <w:rsid w:val="00471C19"/>
    <w:rsid w:val="00491963"/>
    <w:rsid w:val="004C63E9"/>
    <w:rsid w:val="004E2517"/>
    <w:rsid w:val="00523AE4"/>
    <w:rsid w:val="00546434"/>
    <w:rsid w:val="005522D0"/>
    <w:rsid w:val="00576626"/>
    <w:rsid w:val="005F23EA"/>
    <w:rsid w:val="005F7CCF"/>
    <w:rsid w:val="006106EF"/>
    <w:rsid w:val="00697285"/>
    <w:rsid w:val="006D12A7"/>
    <w:rsid w:val="006D63D8"/>
    <w:rsid w:val="007620FE"/>
    <w:rsid w:val="00770A4E"/>
    <w:rsid w:val="007748BD"/>
    <w:rsid w:val="007A3817"/>
    <w:rsid w:val="007A63C1"/>
    <w:rsid w:val="00817BD7"/>
    <w:rsid w:val="008B741B"/>
    <w:rsid w:val="008D696E"/>
    <w:rsid w:val="009F3D17"/>
    <w:rsid w:val="009F3ED6"/>
    <w:rsid w:val="00A05490"/>
    <w:rsid w:val="00AA1317"/>
    <w:rsid w:val="00AF431A"/>
    <w:rsid w:val="00B21A09"/>
    <w:rsid w:val="00B26FF7"/>
    <w:rsid w:val="00B82B43"/>
    <w:rsid w:val="00BB6A5A"/>
    <w:rsid w:val="00BC71A3"/>
    <w:rsid w:val="00C62E28"/>
    <w:rsid w:val="00C7413C"/>
    <w:rsid w:val="00D11BA4"/>
    <w:rsid w:val="00DC0F5C"/>
    <w:rsid w:val="00DD16C4"/>
    <w:rsid w:val="00DE5C6B"/>
    <w:rsid w:val="00E17744"/>
    <w:rsid w:val="00EA7885"/>
    <w:rsid w:val="00EB3075"/>
    <w:rsid w:val="00EC6D2A"/>
    <w:rsid w:val="00F02041"/>
    <w:rsid w:val="00F12B70"/>
    <w:rsid w:val="00F728B3"/>
    <w:rsid w:val="00F7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41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13C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C6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106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06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106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06E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41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413C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C62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106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06E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106E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06E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B1C55-7F1B-4EEF-9677-C97C8940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4360</Words>
  <Characters>24854</Characters>
  <Application>Microsoft Office Word</Application>
  <DocSecurity>0</DocSecurity>
  <Lines>207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Jadranka</cp:lastModifiedBy>
  <cp:revision>2</cp:revision>
  <cp:lastPrinted>2016-08-16T08:03:00Z</cp:lastPrinted>
  <dcterms:created xsi:type="dcterms:W3CDTF">2016-09-09T06:27:00Z</dcterms:created>
  <dcterms:modified xsi:type="dcterms:W3CDTF">2016-09-09T06:27:00Z</dcterms:modified>
</cp:coreProperties>
</file>